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A0D73" w14:textId="77777777" w:rsidR="00D36056" w:rsidRPr="00AA177A" w:rsidRDefault="00D36056">
      <w:pPr>
        <w:spacing w:after="0"/>
        <w:ind w:left="-1440" w:right="246"/>
        <w:rPr>
          <w:rFonts w:ascii="Times New Roman" w:hAnsi="Times New Roman" w:cs="Times New Roman"/>
        </w:rPr>
      </w:pPr>
    </w:p>
    <w:tbl>
      <w:tblPr>
        <w:tblStyle w:val="TableGrid"/>
        <w:tblW w:w="8866" w:type="dxa"/>
        <w:tblInd w:w="248" w:type="dxa"/>
        <w:tblCellMar>
          <w:top w:w="15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866"/>
      </w:tblGrid>
      <w:tr w:rsidR="00D36056" w:rsidRPr="00AA177A" w14:paraId="6FCE6489" w14:textId="77777777">
        <w:trPr>
          <w:trHeight w:val="12249"/>
        </w:trPr>
        <w:tc>
          <w:tcPr>
            <w:tcW w:w="88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A12E278" w14:textId="77777777" w:rsidR="00D36056" w:rsidRPr="00AA177A" w:rsidRDefault="00AA1181">
            <w:pPr>
              <w:ind w:left="441"/>
              <w:jc w:val="center"/>
              <w:rPr>
                <w:rFonts w:ascii="Times New Roman" w:hAnsi="Times New Roman" w:cs="Times New Roman"/>
              </w:rPr>
            </w:pPr>
            <w:r w:rsidRPr="00AA177A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14:paraId="718712CC" w14:textId="77777777" w:rsidR="00D36056" w:rsidRPr="00AA177A" w:rsidRDefault="00AA1181">
            <w:pPr>
              <w:spacing w:line="238" w:lineRule="auto"/>
              <w:ind w:left="2635" w:right="2194"/>
              <w:jc w:val="center"/>
              <w:rPr>
                <w:rFonts w:ascii="Times New Roman" w:hAnsi="Times New Roman" w:cs="Times New Roman"/>
              </w:rPr>
            </w:pPr>
            <w:r w:rsidRPr="00AA177A">
              <w:rPr>
                <w:rFonts w:ascii="Times New Roman" w:eastAsia="Times New Roman" w:hAnsi="Times New Roman" w:cs="Times New Roman"/>
                <w:b/>
                <w:sz w:val="32"/>
              </w:rPr>
              <w:t xml:space="preserve">Stony Brook University The Graduate School </w:t>
            </w:r>
          </w:p>
          <w:p w14:paraId="65E909F4" w14:textId="77777777" w:rsidR="00D36056" w:rsidRPr="00AA177A" w:rsidRDefault="00AA1181">
            <w:pPr>
              <w:ind w:left="431"/>
              <w:jc w:val="center"/>
              <w:rPr>
                <w:rFonts w:ascii="Times New Roman" w:hAnsi="Times New Roman" w:cs="Times New Roman"/>
              </w:rPr>
            </w:pPr>
            <w:r w:rsidRPr="00AA177A">
              <w:rPr>
                <w:rFonts w:ascii="Times New Roman" w:eastAsia="Garamond" w:hAnsi="Times New Roman" w:cs="Times New Roman"/>
                <w:sz w:val="28"/>
              </w:rPr>
              <w:t xml:space="preserve"> </w:t>
            </w:r>
          </w:p>
          <w:p w14:paraId="382FBA92" w14:textId="77777777" w:rsidR="00D36056" w:rsidRPr="00AA177A" w:rsidRDefault="00AA1181">
            <w:pPr>
              <w:spacing w:after="136"/>
              <w:ind w:left="362"/>
              <w:jc w:val="center"/>
              <w:rPr>
                <w:rFonts w:ascii="Times New Roman" w:hAnsi="Times New Roman" w:cs="Times New Roman"/>
              </w:rPr>
            </w:pPr>
            <w:r w:rsidRPr="00AA177A">
              <w:rPr>
                <w:rFonts w:ascii="Times New Roman" w:eastAsia="Times New Roman" w:hAnsi="Times New Roman" w:cs="Times New Roman"/>
                <w:sz w:val="28"/>
              </w:rPr>
              <w:t xml:space="preserve">Doctoral Defense Announcement </w:t>
            </w:r>
          </w:p>
          <w:p w14:paraId="1A154038" w14:textId="77777777" w:rsidR="00D36056" w:rsidRPr="00AA177A" w:rsidRDefault="00AA1181">
            <w:pPr>
              <w:spacing w:after="93"/>
              <w:jc w:val="center"/>
              <w:rPr>
                <w:rFonts w:ascii="Times New Roman" w:hAnsi="Times New Roman" w:cs="Times New Roman"/>
              </w:rPr>
            </w:pPr>
            <w:r w:rsidRPr="00AA177A">
              <w:rPr>
                <w:rFonts w:ascii="Times New Roman" w:eastAsia="Times New Roman" w:hAnsi="Times New Roman" w:cs="Times New Roman"/>
                <w:b/>
                <w:sz w:val="28"/>
              </w:rPr>
              <w:t>Abstract</w:t>
            </w:r>
            <w:r w:rsidRPr="00AA177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FBF4D88" w14:textId="299EF954" w:rsidR="00AA177A" w:rsidRPr="00AA177A" w:rsidRDefault="00AA177A" w:rsidP="00AA177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A177A">
              <w:rPr>
                <w:rFonts w:ascii="Times New Roman" w:hAnsi="Times New Roman" w:cs="Times New Roman"/>
                <w:b/>
                <w:bCs/>
              </w:rPr>
              <w:t xml:space="preserve">Metabolic signatures associated with mutant KRAS in </w:t>
            </w:r>
            <w:r w:rsidR="00A341F3">
              <w:rPr>
                <w:rFonts w:ascii="Times New Roman" w:hAnsi="Times New Roman" w:cs="Times New Roman"/>
                <w:b/>
                <w:bCs/>
              </w:rPr>
              <w:t>n</w:t>
            </w:r>
            <w:r w:rsidRPr="00AA177A">
              <w:rPr>
                <w:rFonts w:ascii="Times New Roman" w:hAnsi="Times New Roman" w:cs="Times New Roman"/>
                <w:b/>
                <w:bCs/>
              </w:rPr>
              <w:t>on-small cell lung cancer</w:t>
            </w:r>
          </w:p>
          <w:p w14:paraId="7EB31F02" w14:textId="77777777" w:rsidR="00D36056" w:rsidRPr="00AA177A" w:rsidRDefault="00AA1181">
            <w:pPr>
              <w:spacing w:after="148"/>
              <w:jc w:val="center"/>
              <w:rPr>
                <w:rFonts w:ascii="Times New Roman" w:hAnsi="Times New Roman" w:cs="Times New Roman"/>
                <w:lang w:val="es-SV"/>
              </w:rPr>
            </w:pPr>
            <w:proofErr w:type="spellStart"/>
            <w:r w:rsidRPr="00AA177A">
              <w:rPr>
                <w:rFonts w:ascii="Times New Roman" w:eastAsia="Times New Roman" w:hAnsi="Times New Roman" w:cs="Times New Roman"/>
                <w:sz w:val="24"/>
                <w:lang w:val="es-SV"/>
              </w:rPr>
              <w:t>By</w:t>
            </w:r>
            <w:proofErr w:type="spellEnd"/>
            <w:r w:rsidRPr="00AA177A">
              <w:rPr>
                <w:rFonts w:ascii="Times New Roman" w:eastAsia="Times New Roman" w:hAnsi="Times New Roman" w:cs="Times New Roman"/>
                <w:sz w:val="24"/>
                <w:lang w:val="es-SV"/>
              </w:rPr>
              <w:t xml:space="preserve"> </w:t>
            </w:r>
          </w:p>
          <w:p w14:paraId="0A927DAF" w14:textId="74BD3A23" w:rsidR="002D0678" w:rsidRPr="00E85988" w:rsidRDefault="00AA177A" w:rsidP="00E85988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A177A">
              <w:rPr>
                <w:rFonts w:ascii="Times New Roman" w:hAnsi="Times New Roman" w:cs="Times New Roman"/>
                <w:b/>
                <w:bCs/>
              </w:rPr>
              <w:t>Christian Felipe Ruiz</w:t>
            </w:r>
          </w:p>
          <w:p w14:paraId="192B9DE4" w14:textId="67F2F36E" w:rsidR="003B45BF" w:rsidRPr="00AA177A" w:rsidRDefault="00AA177A" w:rsidP="00546630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>Non-small cell lung cancer (NSCLC) is the leading cause of cancer</w:t>
            </w:r>
            <w:r w:rsidR="00A341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related deaths worldwide. Oncogenic </w:t>
            </w:r>
            <w:r w:rsidRPr="0096195F">
              <w:rPr>
                <w:rFonts w:ascii="Times New Roman" w:hAnsi="Times New Roman" w:cs="Times New Roman"/>
                <w:i/>
                <w:sz w:val="24"/>
                <w:szCs w:val="24"/>
              </w:rPr>
              <w:t>KRAS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is among the most frequently mutated driver oncogene</w:t>
            </w:r>
            <w:r w:rsidR="00A341F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in NSCLC. Patients harboring </w:t>
            </w:r>
            <w:r w:rsidRPr="0096195F">
              <w:rPr>
                <w:rFonts w:ascii="Times New Roman" w:hAnsi="Times New Roman" w:cs="Times New Roman"/>
                <w:i/>
                <w:sz w:val="24"/>
                <w:szCs w:val="24"/>
              </w:rPr>
              <w:t>KRAS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mutations are associated with a poor prognosis and resistan</w:t>
            </w:r>
            <w:r w:rsidR="004D096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="00636A6F">
              <w:rPr>
                <w:rFonts w:ascii="Times New Roman" w:hAnsi="Times New Roman" w:cs="Times New Roman"/>
                <w:sz w:val="24"/>
                <w:szCs w:val="24"/>
              </w:rPr>
              <w:t xml:space="preserve"> to therapy. The </w:t>
            </w:r>
            <w:r w:rsidR="00636A6F" w:rsidRPr="00636A6F">
              <w:rPr>
                <w:rFonts w:ascii="Times New Roman" w:hAnsi="Times New Roman" w:cs="Times New Roman"/>
                <w:i/>
                <w:sz w:val="24"/>
                <w:szCs w:val="24"/>
              </w:rPr>
              <w:t>KRAS</w:t>
            </w:r>
            <w:r w:rsidR="00636A6F">
              <w:rPr>
                <w:rFonts w:ascii="Times New Roman" w:hAnsi="Times New Roman" w:cs="Times New Roman"/>
                <w:sz w:val="24"/>
                <w:szCs w:val="24"/>
              </w:rPr>
              <w:t xml:space="preserve"> gene encodes a 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small GTPase that is well known for its ability to regulate </w:t>
            </w:r>
            <w:r w:rsidR="00961E84">
              <w:rPr>
                <w:rFonts w:ascii="Times New Roman" w:hAnsi="Times New Roman" w:cs="Times New Roman"/>
                <w:sz w:val="24"/>
                <w:szCs w:val="24"/>
              </w:rPr>
              <w:t>signal transduction</w:t>
            </w:r>
            <w:r w:rsidR="00A34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1E84">
              <w:rPr>
                <w:rFonts w:ascii="Times New Roman" w:hAnsi="Times New Roman" w:cs="Times New Roman"/>
                <w:sz w:val="24"/>
                <w:szCs w:val="24"/>
              </w:rPr>
              <w:t xml:space="preserve"> which contribute</w:t>
            </w:r>
            <w:r w:rsidR="00A341F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to its oncogenic properties. </w:t>
            </w:r>
            <w:r w:rsidR="004D0960">
              <w:rPr>
                <w:rFonts w:ascii="Times New Roman" w:hAnsi="Times New Roman" w:cs="Times New Roman"/>
                <w:sz w:val="24"/>
                <w:szCs w:val="24"/>
              </w:rPr>
              <w:t>It is now appreciated that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A6F">
              <w:rPr>
                <w:rFonts w:ascii="Times New Roman" w:hAnsi="Times New Roman" w:cs="Times New Roman"/>
                <w:i/>
                <w:sz w:val="24"/>
                <w:szCs w:val="24"/>
              </w:rPr>
              <w:t>KRAS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can promote tumor growth via upregulation of anabolic metabolism. Cancer cells must undergo extensive metabolic reprogramming in order to satisfy the bioenergetics, macromolecular precursors, and redox requirements of a high proliferative state. This prompted us to investigate metabolic signatures associated with mutant </w:t>
            </w:r>
            <w:r w:rsidRPr="00044517">
              <w:rPr>
                <w:rFonts w:ascii="Times New Roman" w:hAnsi="Times New Roman" w:cs="Times New Roman"/>
                <w:i/>
                <w:sz w:val="24"/>
                <w:szCs w:val="24"/>
              </w:rPr>
              <w:t>KRAS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in NSCLC with the long-term goal of identifying therapeutic targets. Our initial work showed that mutant </w:t>
            </w:r>
            <w:r w:rsidRPr="001B7DB5">
              <w:rPr>
                <w:rFonts w:ascii="Times New Roman" w:hAnsi="Times New Roman" w:cs="Times New Roman"/>
                <w:i/>
                <w:sz w:val="24"/>
                <w:szCs w:val="24"/>
              </w:rPr>
              <w:t>KRAS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promotes a gene expression program of </w:t>
            </w:r>
            <w:r w:rsidRPr="00AA1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de novo 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>lipogenesis</w:t>
            </w:r>
            <w:r w:rsidR="0096195F">
              <w:rPr>
                <w:rFonts w:ascii="Times New Roman" w:hAnsi="Times New Roman" w:cs="Times New Roman"/>
                <w:sz w:val="24"/>
                <w:szCs w:val="24"/>
              </w:rPr>
              <w:t xml:space="preserve"> in NSCLC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. Importantly, </w:t>
            </w:r>
            <w:r w:rsidR="00C53FEE">
              <w:rPr>
                <w:rFonts w:ascii="Times New Roman" w:hAnsi="Times New Roman" w:cs="Times New Roman"/>
                <w:sz w:val="24"/>
                <w:szCs w:val="24"/>
              </w:rPr>
              <w:t xml:space="preserve">pharmacological inhibition of </w:t>
            </w:r>
            <w:r w:rsidR="00C53FEE" w:rsidRPr="00C53FEE">
              <w:rPr>
                <w:rFonts w:ascii="Times New Roman" w:hAnsi="Times New Roman" w:cs="Times New Roman"/>
                <w:i/>
                <w:sz w:val="24"/>
                <w:szCs w:val="24"/>
              </w:rPr>
              <w:t>de novo</w:t>
            </w:r>
            <w:r w:rsidR="00C53FEE">
              <w:rPr>
                <w:rFonts w:ascii="Times New Roman" w:hAnsi="Times New Roman" w:cs="Times New Roman"/>
                <w:sz w:val="24"/>
                <w:szCs w:val="24"/>
              </w:rPr>
              <w:t xml:space="preserve"> lipogenesis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resulted in growth inhibition to </w:t>
            </w:r>
            <w:r w:rsidRPr="001B7DB5">
              <w:rPr>
                <w:rFonts w:ascii="Times New Roman" w:hAnsi="Times New Roman" w:cs="Times New Roman"/>
                <w:i/>
                <w:sz w:val="24"/>
                <w:szCs w:val="24"/>
              </w:rPr>
              <w:t>KRAS</w:t>
            </w:r>
            <w:r w:rsidR="00A341F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expressing tumors and cells. </w:t>
            </w:r>
            <w:r w:rsidR="003B45BF" w:rsidRPr="00AA177A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define the</w:t>
            </w:r>
            <w:r w:rsidR="00DA3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mechanism(s) responsible, we focused on the lipogenic transcription factor sterol regulatory element-binding protein 1 (SREBP1). We observed that </w:t>
            </w:r>
            <w:r w:rsidRPr="001B7DB5">
              <w:rPr>
                <w:rFonts w:ascii="Times New Roman" w:hAnsi="Times New Roman" w:cs="Times New Roman"/>
                <w:i/>
                <w:sz w:val="24"/>
                <w:szCs w:val="24"/>
              </w:rPr>
              <w:t>KRAS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increases SREBP1</w:t>
            </w:r>
            <w:r w:rsidR="00DA3E7F">
              <w:rPr>
                <w:rFonts w:ascii="Times New Roman" w:hAnsi="Times New Roman" w:cs="Times New Roman"/>
                <w:sz w:val="24"/>
                <w:szCs w:val="24"/>
              </w:rPr>
              <w:t xml:space="preserve"> protein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expression</w:t>
            </w:r>
            <w:r w:rsidR="004D0960">
              <w:rPr>
                <w:rFonts w:ascii="Times New Roman" w:hAnsi="Times New Roman" w:cs="Times New Roman"/>
                <w:sz w:val="24"/>
                <w:szCs w:val="24"/>
              </w:rPr>
              <w:t xml:space="preserve"> in part via MEK signaling</w:t>
            </w:r>
            <w:r w:rsidR="00A34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2700">
              <w:rPr>
                <w:rFonts w:ascii="Times New Roman" w:hAnsi="Times New Roman" w:cs="Times New Roman"/>
                <w:sz w:val="24"/>
                <w:szCs w:val="24"/>
              </w:rPr>
              <w:t xml:space="preserve"> and g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>enetic k</w:t>
            </w:r>
            <w:r w:rsidR="00052700">
              <w:rPr>
                <w:rFonts w:ascii="Times New Roman" w:hAnsi="Times New Roman" w:cs="Times New Roman"/>
                <w:sz w:val="24"/>
                <w:szCs w:val="24"/>
              </w:rPr>
              <w:t>nockdown of SREBP1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inhibit</w:t>
            </w:r>
            <w:r w:rsidR="003B45BF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="00052700">
              <w:rPr>
                <w:rFonts w:ascii="Times New Roman" w:hAnsi="Times New Roman" w:cs="Times New Roman"/>
                <w:sz w:val="24"/>
                <w:szCs w:val="24"/>
              </w:rPr>
              <w:t xml:space="preserve"> cell growth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3E7F">
              <w:rPr>
                <w:rFonts w:ascii="Times New Roman" w:hAnsi="Times New Roman" w:cs="Times New Roman"/>
                <w:sz w:val="24"/>
                <w:szCs w:val="24"/>
              </w:rPr>
              <w:t>However,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lipogenesis was not significantly altered in SREBP1 knockdown cells. </w:t>
            </w:r>
            <w:proofErr w:type="spellStart"/>
            <w:r w:rsidRPr="00AA177A">
              <w:rPr>
                <w:rFonts w:ascii="Times New Roman" w:hAnsi="Times New Roman" w:cs="Times New Roman"/>
                <w:sz w:val="24"/>
                <w:szCs w:val="24"/>
              </w:rPr>
              <w:t>RNAseq</w:t>
            </w:r>
            <w:proofErr w:type="spellEnd"/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data revealed a significant decrease in mitochondrial encoded subunits of the electron transport chain (ETC)</w:t>
            </w:r>
            <w:r w:rsidR="00A34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3E7F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E7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ubsequent metabolic studies showed a </w:t>
            </w:r>
            <w:r w:rsidR="00DA3E7F">
              <w:rPr>
                <w:rFonts w:ascii="Times New Roman" w:hAnsi="Times New Roman" w:cs="Times New Roman"/>
                <w:sz w:val="24"/>
                <w:szCs w:val="24"/>
              </w:rPr>
              <w:t xml:space="preserve">striking 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>decrease in oxidative phosphorylation. Furthermore, ETC</w:t>
            </w:r>
            <w:r w:rsidR="003B45BF">
              <w:rPr>
                <w:rFonts w:ascii="Times New Roman" w:hAnsi="Times New Roman" w:cs="Times New Roman"/>
                <w:sz w:val="24"/>
                <w:szCs w:val="24"/>
              </w:rPr>
              <w:t xml:space="preserve"> impairment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resulted in significant decreases to </w:t>
            </w:r>
            <w:r w:rsidR="00546630">
              <w:rPr>
                <w:rFonts w:ascii="Times New Roman" w:hAnsi="Times New Roman" w:cs="Times New Roman"/>
                <w:sz w:val="24"/>
                <w:szCs w:val="24"/>
              </w:rPr>
              <w:t>reactive oxygen species (ROS)</w:t>
            </w:r>
            <w:r w:rsidR="00A34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2700">
              <w:rPr>
                <w:rFonts w:ascii="Times New Roman" w:hAnsi="Times New Roman" w:cs="Times New Roman"/>
                <w:sz w:val="24"/>
                <w:szCs w:val="24"/>
              </w:rPr>
              <w:t xml:space="preserve"> which w</w:t>
            </w:r>
            <w:r w:rsidR="00A341F3">
              <w:rPr>
                <w:rFonts w:ascii="Times New Roman" w:hAnsi="Times New Roman" w:cs="Times New Roman"/>
                <w:sz w:val="24"/>
                <w:szCs w:val="24"/>
              </w:rPr>
              <w:t>ere</w:t>
            </w:r>
            <w:r w:rsidR="00052700">
              <w:rPr>
                <w:rFonts w:ascii="Times New Roman" w:hAnsi="Times New Roman" w:cs="Times New Roman"/>
                <w:sz w:val="24"/>
                <w:szCs w:val="24"/>
              </w:rPr>
              <w:t xml:space="preserve"> partly responsible for decrease</w:t>
            </w:r>
            <w:r w:rsidR="00A341F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52700">
              <w:rPr>
                <w:rFonts w:ascii="Times New Roman" w:hAnsi="Times New Roman" w:cs="Times New Roman"/>
                <w:sz w:val="24"/>
                <w:szCs w:val="24"/>
              </w:rPr>
              <w:t xml:space="preserve"> cell growth in SREBP1 knockdown cells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. These results suggest a novel role for SREBP1 in </w:t>
            </w:r>
            <w:r w:rsidRPr="001B7DB5">
              <w:rPr>
                <w:rFonts w:ascii="Times New Roman" w:hAnsi="Times New Roman" w:cs="Times New Roman"/>
                <w:i/>
                <w:sz w:val="24"/>
                <w:szCs w:val="24"/>
              </w:rPr>
              <w:t>KRAS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-driven NSCLC on mitochondrial function distinct from lipogenesis. Finally, we also demonstrated that mutant </w:t>
            </w:r>
            <w:r w:rsidRPr="001B7DB5">
              <w:rPr>
                <w:rFonts w:ascii="Times New Roman" w:hAnsi="Times New Roman" w:cs="Times New Roman"/>
                <w:i/>
                <w:sz w:val="24"/>
                <w:szCs w:val="24"/>
              </w:rPr>
              <w:t>KRAS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significantly alters</w:t>
            </w:r>
            <w:r w:rsidR="004D0960">
              <w:rPr>
                <w:rFonts w:ascii="Times New Roman" w:hAnsi="Times New Roman" w:cs="Times New Roman"/>
                <w:sz w:val="24"/>
                <w:szCs w:val="24"/>
              </w:rPr>
              <w:t xml:space="preserve"> key metabolites</w:t>
            </w:r>
            <w:r w:rsidR="00052700">
              <w:rPr>
                <w:rFonts w:ascii="Times New Roman" w:hAnsi="Times New Roman" w:cs="Times New Roman"/>
                <w:sz w:val="24"/>
                <w:szCs w:val="24"/>
              </w:rPr>
              <w:t xml:space="preserve"> and enzymes</w:t>
            </w:r>
            <w:r w:rsidR="004D0960">
              <w:rPr>
                <w:rFonts w:ascii="Times New Roman" w:hAnsi="Times New Roman" w:cs="Times New Roman"/>
                <w:sz w:val="24"/>
                <w:szCs w:val="24"/>
              </w:rPr>
              <w:t xml:space="preserve"> in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6B9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>hexosamine biosynthetic pathway (HBP)</w:t>
            </w:r>
            <w:r w:rsidR="00052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Collectively, these studies uncover novel roles for mutant </w:t>
            </w:r>
            <w:r w:rsidRPr="000202BA">
              <w:rPr>
                <w:rFonts w:ascii="Times New Roman" w:hAnsi="Times New Roman" w:cs="Times New Roman"/>
                <w:i/>
                <w:sz w:val="24"/>
                <w:szCs w:val="24"/>
              </w:rPr>
              <w:t>KRAS</w:t>
            </w:r>
            <w:r w:rsidRPr="00AA177A">
              <w:rPr>
                <w:rFonts w:ascii="Times New Roman" w:hAnsi="Times New Roman" w:cs="Times New Roman"/>
                <w:sz w:val="24"/>
                <w:szCs w:val="24"/>
              </w:rPr>
              <w:t xml:space="preserve"> in NSCLC and open a window for potential therapeutic intervention.</w:t>
            </w:r>
          </w:p>
          <w:p w14:paraId="14F024FB" w14:textId="77777777" w:rsidR="00807F85" w:rsidRDefault="00807F85" w:rsidP="00F31DA1">
            <w:pPr>
              <w:tabs>
                <w:tab w:val="center" w:pos="1416"/>
                <w:tab w:val="center" w:pos="4857"/>
              </w:tabs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1D69B04" w14:textId="6E719FDF" w:rsidR="00D36056" w:rsidRPr="00AA177A" w:rsidRDefault="00AA1181" w:rsidP="00F31DA1">
            <w:pPr>
              <w:tabs>
                <w:tab w:val="center" w:pos="1416"/>
                <w:tab w:val="center" w:pos="4857"/>
              </w:tabs>
              <w:rPr>
                <w:rFonts w:ascii="Times New Roman" w:hAnsi="Times New Roman" w:cs="Times New Roman"/>
              </w:rPr>
            </w:pPr>
            <w:r w:rsidRPr="00AA177A">
              <w:rPr>
                <w:rFonts w:ascii="Times New Roman" w:eastAsia="Times New Roman" w:hAnsi="Times New Roman" w:cs="Times New Roman"/>
                <w:b/>
                <w:sz w:val="24"/>
              </w:rPr>
              <w:t>Date</w:t>
            </w:r>
            <w:r w:rsidRPr="00AA177A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F31DA1" w:rsidRPr="00AA177A">
              <w:rPr>
                <w:rFonts w:ascii="Times New Roman" w:eastAsia="Times New Roman" w:hAnsi="Times New Roman" w:cs="Times New Roman"/>
                <w:sz w:val="24"/>
              </w:rPr>
              <w:t xml:space="preserve">August </w:t>
            </w:r>
            <w:r w:rsidR="00AA177A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F31DA1" w:rsidRPr="00AA177A">
              <w:rPr>
                <w:rFonts w:ascii="Times New Roman" w:eastAsia="Times New Roman" w:hAnsi="Times New Roman" w:cs="Times New Roman"/>
                <w:sz w:val="24"/>
              </w:rPr>
              <w:t>th</w:t>
            </w:r>
            <w:r w:rsidRPr="00AA177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F31DA1" w:rsidRPr="00AA177A">
              <w:rPr>
                <w:rFonts w:ascii="Times New Roman" w:eastAsia="Times New Roman" w:hAnsi="Times New Roman" w:cs="Times New Roman"/>
                <w:sz w:val="24"/>
              </w:rPr>
              <w:t>2019</w:t>
            </w:r>
            <w:r w:rsidRPr="00AA177A"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  </w:t>
            </w:r>
            <w:r w:rsidR="00F31DA1" w:rsidRPr="00AA177A"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="00D17A1E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Pr="00AA177A">
              <w:rPr>
                <w:rFonts w:ascii="Times New Roman" w:eastAsia="Times New Roman" w:hAnsi="Times New Roman" w:cs="Times New Roman"/>
                <w:b/>
                <w:sz w:val="24"/>
              </w:rPr>
              <w:t>Program</w:t>
            </w:r>
            <w:r w:rsidRPr="00AA177A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F31DA1" w:rsidRPr="00AA177A">
              <w:rPr>
                <w:rFonts w:ascii="Times New Roman" w:eastAsia="Times New Roman" w:hAnsi="Times New Roman" w:cs="Times New Roman"/>
                <w:sz w:val="24"/>
              </w:rPr>
              <w:t>Graduate Program in Genetics</w:t>
            </w:r>
          </w:p>
          <w:p w14:paraId="51946C5D" w14:textId="1237D51D" w:rsidR="00F31DA1" w:rsidRPr="00AA177A" w:rsidRDefault="00AA1181" w:rsidP="00F31DA1">
            <w:pPr>
              <w:ind w:right="852"/>
              <w:rPr>
                <w:rFonts w:ascii="Times New Roman" w:eastAsia="Times New Roman" w:hAnsi="Times New Roman" w:cs="Times New Roman"/>
                <w:sz w:val="24"/>
              </w:rPr>
            </w:pPr>
            <w:r w:rsidRPr="00AA177A">
              <w:rPr>
                <w:rFonts w:ascii="Times New Roman" w:eastAsia="Times New Roman" w:hAnsi="Times New Roman" w:cs="Times New Roman"/>
                <w:b/>
                <w:sz w:val="24"/>
              </w:rPr>
              <w:t>Time</w:t>
            </w:r>
            <w:r w:rsidRPr="00AA177A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D17A1E">
              <w:rPr>
                <w:rFonts w:ascii="Times New Roman" w:eastAsia="Times New Roman" w:hAnsi="Times New Roman" w:cs="Times New Roman"/>
                <w:sz w:val="24"/>
              </w:rPr>
              <w:t>3:00 pm</w:t>
            </w:r>
            <w:r w:rsidRPr="004B422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AA177A"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             </w:t>
            </w:r>
            <w:r w:rsidR="00F31DA1" w:rsidRPr="00AA177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17A1E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AA177A">
              <w:rPr>
                <w:rFonts w:ascii="Times New Roman" w:eastAsia="Times New Roman" w:hAnsi="Times New Roman" w:cs="Times New Roman"/>
                <w:b/>
                <w:sz w:val="24"/>
              </w:rPr>
              <w:t>Dissertation Advisor</w:t>
            </w:r>
            <w:r w:rsidRPr="00AA177A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D17A1E" w:rsidRPr="004B422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D17A1E" w:rsidRPr="00D17A1E">
              <w:rPr>
                <w:rFonts w:ascii="Times New Roman" w:eastAsia="Times New Roman" w:hAnsi="Times New Roman" w:cs="Times New Roman"/>
                <w:color w:val="auto"/>
                <w:sz w:val="24"/>
              </w:rPr>
              <w:t>Dr. Geoffrey Girnun</w:t>
            </w:r>
          </w:p>
          <w:p w14:paraId="21059FC1" w14:textId="0CE3938E" w:rsidR="00D36056" w:rsidRPr="00AA177A" w:rsidRDefault="00AA1181" w:rsidP="00F31DA1">
            <w:pPr>
              <w:ind w:right="852"/>
              <w:rPr>
                <w:rFonts w:ascii="Times New Roman" w:hAnsi="Times New Roman" w:cs="Times New Roman"/>
              </w:rPr>
            </w:pPr>
            <w:r w:rsidRPr="00AA177A">
              <w:rPr>
                <w:rFonts w:ascii="Times New Roman" w:eastAsia="Times New Roman" w:hAnsi="Times New Roman" w:cs="Times New Roman"/>
                <w:b/>
                <w:sz w:val="24"/>
              </w:rPr>
              <w:t>Place</w:t>
            </w:r>
            <w:r w:rsidRPr="00AA177A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D17A1E" w:rsidRPr="00D17A1E">
              <w:rPr>
                <w:rFonts w:ascii="Times New Roman" w:eastAsia="Times New Roman" w:hAnsi="Times New Roman" w:cs="Times New Roman"/>
                <w:color w:val="auto"/>
                <w:sz w:val="24"/>
              </w:rPr>
              <w:t>Life Sciences Building Room 038</w:t>
            </w:r>
            <w:r w:rsidRPr="00D17A1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</w:tbl>
    <w:p w14:paraId="5BF3E02B" w14:textId="77777777" w:rsidR="00AA1181" w:rsidRPr="00AA177A" w:rsidRDefault="00AA1181">
      <w:pPr>
        <w:rPr>
          <w:rFonts w:ascii="Times New Roman" w:hAnsi="Times New Roman" w:cs="Times New Roman"/>
        </w:rPr>
      </w:pPr>
    </w:p>
    <w:sectPr w:rsidR="00AA1181" w:rsidRPr="00AA177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056"/>
    <w:rsid w:val="000202BA"/>
    <w:rsid w:val="00044517"/>
    <w:rsid w:val="00052700"/>
    <w:rsid w:val="00070565"/>
    <w:rsid w:val="00073F96"/>
    <w:rsid w:val="00087E02"/>
    <w:rsid w:val="001B7DB5"/>
    <w:rsid w:val="00226FBA"/>
    <w:rsid w:val="002D0678"/>
    <w:rsid w:val="003B45BF"/>
    <w:rsid w:val="004B4223"/>
    <w:rsid w:val="004D0960"/>
    <w:rsid w:val="00546630"/>
    <w:rsid w:val="00594521"/>
    <w:rsid w:val="00600D97"/>
    <w:rsid w:val="00636A6F"/>
    <w:rsid w:val="00807F85"/>
    <w:rsid w:val="008347B4"/>
    <w:rsid w:val="00890FCF"/>
    <w:rsid w:val="0096195F"/>
    <w:rsid w:val="00961E84"/>
    <w:rsid w:val="009F36B9"/>
    <w:rsid w:val="00A341F3"/>
    <w:rsid w:val="00AA1181"/>
    <w:rsid w:val="00AA177A"/>
    <w:rsid w:val="00B0616E"/>
    <w:rsid w:val="00C53FEE"/>
    <w:rsid w:val="00CB4435"/>
    <w:rsid w:val="00CC34E5"/>
    <w:rsid w:val="00D17A1E"/>
    <w:rsid w:val="00D36056"/>
    <w:rsid w:val="00DA3E7F"/>
    <w:rsid w:val="00E56D50"/>
    <w:rsid w:val="00E85988"/>
    <w:rsid w:val="00F3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42221"/>
  <w15:docId w15:val="{B1702C3D-CCFE-4575-83C2-DA442EDE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2D0678"/>
    <w:pPr>
      <w:spacing w:after="0" w:line="240" w:lineRule="auto"/>
    </w:pPr>
    <w:rPr>
      <w:rFonts w:eastAsiaTheme="minorHAnsi"/>
    </w:rPr>
  </w:style>
  <w:style w:type="paragraph" w:customStyle="1" w:styleId="Default">
    <w:name w:val="Default"/>
    <w:rsid w:val="00AA17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B4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5BF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5B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5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cp:lastModifiedBy>Martha Furie</cp:lastModifiedBy>
  <cp:revision>2</cp:revision>
  <dcterms:created xsi:type="dcterms:W3CDTF">2026-04-20T20:10:00Z</dcterms:created>
  <dcterms:modified xsi:type="dcterms:W3CDTF">2026-04-20T20:10:00Z</dcterms:modified>
</cp:coreProperties>
</file>