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sz w:val="24"/>
          <w:szCs w:val="24"/>
        </w:rPr>
      </w:pPr>
      <w:sdt>
        <w:sdtPr>
          <w:id w:val="133817557"/>
          <w:tag w:val="goog_rdk_0"/>
        </w:sdtPr>
        <w:sdtContent>
          <w:commentRangeStart w:id="0"/>
        </w:sdtContent>
      </w:sdt>
      <w:sdt>
        <w:sdtPr>
          <w:id w:val="-910413876"/>
          <w:tag w:val="goog_rdk_1"/>
        </w:sdtPr>
        <w:sdtContent>
          <w:commentRangeStart w:id="1"/>
        </w:sdtContent>
      </w:sdt>
      <w:r w:rsidDel="00000000" w:rsidR="00000000" w:rsidRPr="00000000">
        <w:rPr>
          <w:rFonts w:ascii="Times New Roman" w:cs="Times New Roman" w:eastAsia="Times New Roman" w:hAnsi="Times New Roman"/>
          <w:b w:val="1"/>
          <w:sz w:val="24"/>
          <w:szCs w:val="24"/>
          <w:rtl w:val="0"/>
        </w:rPr>
        <w:t xml:space="preserve">Fall2025</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Course Syllabus for PHY445/515</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goal of this course is to provide students with experience in the scientific method specifically including: statistical and systematic analysis of data in comparison to theory; hands-on experience in a variety of modern experimental techniques; and presentation of experimental results at a professional level. Students must choose experiments in each of three major areas. The experiments currently available are listed here. </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Atomic, Molecular and Optical Physics</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Magnetic Resonance and Optical Pumping: </w:t>
      </w:r>
      <w:r w:rsidDel="00000000" w:rsidR="00000000" w:rsidRPr="00000000">
        <w:rPr>
          <w:rFonts w:ascii="Times New Roman" w:cs="Times New Roman" w:eastAsia="Times New Roman" w:hAnsi="Times New Roman"/>
          <w:sz w:val="24"/>
          <w:szCs w:val="24"/>
          <w:rtl w:val="0"/>
        </w:rPr>
        <w:t xml:space="preserve">Use optical pumping and magnetic resonance to measure the Zeeman splitting of energy levels in atomic Rb. Study the low and higher field regimes and measure the earth's magnetic field.</w:t>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Diode Laser Saturation Spectroscopy: </w:t>
      </w:r>
      <w:r w:rsidDel="00000000" w:rsidR="00000000" w:rsidRPr="00000000">
        <w:rPr>
          <w:rFonts w:ascii="Times New Roman" w:cs="Times New Roman" w:eastAsia="Times New Roman" w:hAnsi="Times New Roman"/>
          <w:sz w:val="24"/>
          <w:szCs w:val="24"/>
          <w:rtl w:val="0"/>
        </w:rPr>
        <w:t xml:space="preserve">Measure the Doppler broadened absorption spectrum of atomic Rb (5s-5p) using a tunable diode laser. Then, use saturation spectroscopy to measure the Doppler free spectrum which allows one to resolve the hyperfine structure of both the ground and excited states.</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Nitrogen Vacancy centers: </w:t>
      </w:r>
      <w:r w:rsidDel="00000000" w:rsidR="00000000" w:rsidRPr="00000000">
        <w:rPr>
          <w:rFonts w:ascii="Times New Roman" w:cs="Times New Roman" w:eastAsia="Times New Roman" w:hAnsi="Times New Roman"/>
          <w:sz w:val="24"/>
          <w:szCs w:val="24"/>
          <w:rtl w:val="0"/>
        </w:rPr>
        <w:t xml:space="preserve">Study the utility of NV centers as qubits. Probe with light and microwaves, learn various quantum computing pulse protocols.</w:t>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Time-Resolved Absorption Spectroscopy (TRAS):</w:t>
      </w:r>
      <w:r w:rsidDel="00000000" w:rsidR="00000000" w:rsidRPr="00000000">
        <w:rPr>
          <w:rFonts w:ascii="Times New Roman" w:cs="Times New Roman" w:eastAsia="Times New Roman" w:hAnsi="Times New Roman"/>
          <w:sz w:val="24"/>
          <w:szCs w:val="24"/>
          <w:rtl w:val="0"/>
        </w:rPr>
        <w:t xml:space="preserve"> Understand the principles and experimental design of Time-Resolved Absorption Spectroscopy for probing ultrafast excited-state dynamics in molecular systems. Investigate ZnTPP’s transient absorption behavior and its quenching by C70, relating kinetic measurements to underlying photophysical processes. Pump–probe setup, data acquisition, and analysis to extract decay rates and quenching constants.</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X-Ray Diffraction and X-Ray Fluorescence: </w:t>
      </w:r>
      <w:r w:rsidDel="00000000" w:rsidR="00000000" w:rsidRPr="00000000">
        <w:rPr>
          <w:rFonts w:ascii="Times New Roman" w:cs="Times New Roman" w:eastAsia="Times New Roman" w:hAnsi="Times New Roman"/>
          <w:sz w:val="24"/>
          <w:szCs w:val="24"/>
          <w:rtl w:val="0"/>
        </w:rPr>
        <w:t xml:space="preserve">Use X-ray fluorescence to measure the energies of inner shell transitions in an array of samples. allowing one to test Mosley's law and to identify unknown samples. Use X-ray diffraction to measure the lattice spacing of several crystalline materials using characteristic X-Ray lines from a copper target. Make a measurement of Planck's constant using bremsstrahlung X-Rays.</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ffff"/>
          <w:sz w:val="24"/>
          <w:szCs w:val="24"/>
          <w:rtl w:val="0"/>
        </w:rPr>
        <w:t xml:space="preserve">Classical and Quantum Chaos</w:t>
      </w:r>
      <w:r w:rsidDel="00000000" w:rsidR="00000000" w:rsidRPr="00000000">
        <w:rPr>
          <w:rFonts w:ascii="Times New Roman" w:cs="Times New Roman" w:eastAsia="Times New Roman" w:hAnsi="Times New Roman"/>
          <w:color w:val="ffffff"/>
          <w:sz w:val="24"/>
          <w:szCs w:val="24"/>
          <w:rtl w:val="0"/>
        </w:rPr>
        <w:t xml:space="preserve">: Map out the modes of a 2D electromagnetic cavity. Determine the mode statistics for various ca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Condensed Matter Physics</w:t>
      </w:r>
    </w:p>
    <w:p w:rsidR="00000000" w:rsidDel="00000000" w:rsidP="00000000" w:rsidRDefault="00000000" w:rsidRPr="00000000" w14:paraId="0000001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Hall Effect: </w:t>
      </w:r>
      <w:r w:rsidDel="00000000" w:rsidR="00000000" w:rsidRPr="00000000">
        <w:rPr>
          <w:rFonts w:ascii="Times New Roman" w:cs="Times New Roman" w:eastAsia="Times New Roman" w:hAnsi="Times New Roman"/>
          <w:sz w:val="24"/>
          <w:szCs w:val="24"/>
          <w:rtl w:val="0"/>
        </w:rPr>
        <w:t xml:space="preserve">You will study the Hall effect in a two-dimensional electron gas and determine the microscopic physical parameters of the system (such as the type, density, and mobility of the charge carriers).</w:t>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High Tc superconductivity: </w:t>
      </w:r>
      <w:r w:rsidDel="00000000" w:rsidR="00000000" w:rsidRPr="00000000">
        <w:rPr>
          <w:rFonts w:ascii="Times New Roman" w:cs="Times New Roman" w:eastAsia="Times New Roman" w:hAnsi="Times New Roman"/>
          <w:sz w:val="24"/>
          <w:szCs w:val="24"/>
          <w:rtl w:val="0"/>
        </w:rPr>
        <w:t xml:space="preserve">Explore the signatures of superconductivity in high Tc superconductor. </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Nuclear Magnetic Resonance (NMR): </w:t>
      </w:r>
      <w:r w:rsidDel="00000000" w:rsidR="00000000" w:rsidRPr="00000000">
        <w:rPr>
          <w:rFonts w:ascii="Times New Roman" w:cs="Times New Roman" w:eastAsia="Times New Roman" w:hAnsi="Times New Roman"/>
          <w:sz w:val="24"/>
          <w:szCs w:val="24"/>
          <w:rtl w:val="0"/>
        </w:rPr>
        <w:t xml:space="preserve">Use pulsed NMR to study the nuclear spin resonance conditions and decay times in liquids and solids.</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sz w:val="24"/>
          <w:szCs w:val="24"/>
          <w:rtl w:val="0"/>
        </w:rPr>
        <w:t xml:space="preserve">First and Second Order Phase Transitions: </w:t>
      </w:r>
      <w:r w:rsidDel="00000000" w:rsidR="00000000" w:rsidRPr="00000000">
        <w:rPr>
          <w:rFonts w:ascii="Times New Roman" w:cs="Times New Roman" w:eastAsia="Times New Roman" w:hAnsi="Times New Roman"/>
          <w:sz w:val="24"/>
          <w:szCs w:val="24"/>
          <w:rtl w:val="0"/>
        </w:rPr>
        <w:t xml:space="preserve">Measure the temperature dependence of the dielectric properties of a ferroelectric material and the magnetic susceptibility of a ferromagnet. Follow the transition from the low temperature (ordered) state to the high temperature (disordered) state.</w:t>
      </w:r>
      <w:r w:rsidDel="00000000" w:rsidR="00000000" w:rsidRPr="00000000">
        <w:rPr>
          <w:rFonts w:ascii="Times New Roman" w:cs="Times New Roman" w:eastAsia="Times New Roman" w:hAnsi="Times New Roman"/>
          <w:color w:val="ffffff"/>
          <w:sz w:val="24"/>
          <w:szCs w:val="24"/>
          <w:rtl w:val="0"/>
        </w:rPr>
        <w:t xml:space="preserve"> configurations.</w:t>
      </w:r>
    </w:p>
    <w:p w:rsidR="00000000" w:rsidDel="00000000" w:rsidP="00000000" w:rsidRDefault="00000000" w:rsidRPr="00000000" w14:paraId="0000001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Nuclear and Particle Physics</w:t>
      </w:r>
    </w:p>
    <w:p w:rsidR="00000000" w:rsidDel="00000000" w:rsidP="00000000" w:rsidRDefault="00000000" w:rsidRPr="00000000" w14:paraId="0000001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Compton Effect: </w:t>
      </w:r>
      <w:r w:rsidDel="00000000" w:rsidR="00000000" w:rsidRPr="00000000">
        <w:rPr>
          <w:rFonts w:ascii="Times New Roman" w:cs="Times New Roman" w:eastAsia="Times New Roman" w:hAnsi="Times New Roman"/>
          <w:sz w:val="24"/>
          <w:szCs w:val="24"/>
          <w:rtl w:val="0"/>
        </w:rPr>
        <w:t xml:space="preserve">Measure the angular dependence of the energy shift and differential cross-section for gamma-ray photons scattered on quasi-free electrons and verify the waveparticle duality predicted by quantum mechanics (Klein-Nishina cross section).</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Gamma-Gamma Angular Correlation: </w:t>
      </w:r>
      <w:r w:rsidDel="00000000" w:rsidR="00000000" w:rsidRPr="00000000">
        <w:rPr>
          <w:rFonts w:ascii="Times New Roman" w:cs="Times New Roman" w:eastAsia="Times New Roman" w:hAnsi="Times New Roman"/>
          <w:sz w:val="24"/>
          <w:szCs w:val="24"/>
          <w:rtl w:val="0"/>
        </w:rPr>
        <w:t xml:space="preserve">Measure the angular correlation of </w:t>
      </w:r>
      <w:r w:rsidDel="00000000" w:rsidR="00000000" w:rsidRPr="00000000">
        <w:rPr>
          <w:rFonts w:ascii="Times New Roman" w:cs="Times New Roman" w:eastAsia="Times New Roman" w:hAnsi="Times New Roman"/>
          <w:sz w:val="24"/>
          <w:szCs w:val="24"/>
          <w:rtl w:val="0"/>
        </w:rPr>
        <w:t xml:space="preserve">successive</w:t>
      </w:r>
      <w:r w:rsidDel="00000000" w:rsidR="00000000" w:rsidRPr="00000000">
        <w:rPr>
          <w:rFonts w:ascii="Times New Roman" w:cs="Times New Roman" w:eastAsia="Times New Roman" w:hAnsi="Times New Roman"/>
          <w:sz w:val="24"/>
          <w:szCs w:val="24"/>
          <w:rtl w:val="0"/>
        </w:rPr>
        <w:t xml:space="preserve"> gamma rays emitted in cascade decays of </w:t>
      </w:r>
      <w:r w:rsidDel="00000000" w:rsidR="00000000" w:rsidRPr="00000000">
        <w:rPr>
          <w:rFonts w:ascii="Times New Roman" w:cs="Times New Roman" w:eastAsia="Times New Roman" w:hAnsi="Times New Roman"/>
          <w:sz w:val="24"/>
          <w:szCs w:val="24"/>
          <w:vertAlign w:val="superscript"/>
          <w:rtl w:val="0"/>
        </w:rPr>
        <w:t xml:space="preserve">60</w:t>
      </w:r>
      <w:r w:rsidDel="00000000" w:rsidR="00000000" w:rsidRPr="00000000">
        <w:rPr>
          <w:rFonts w:ascii="Times New Roman" w:cs="Times New Roman" w:eastAsia="Times New Roman" w:hAnsi="Times New Roman"/>
          <w:sz w:val="24"/>
          <w:szCs w:val="24"/>
          <w:rtl w:val="0"/>
        </w:rPr>
        <w:t xml:space="preserve">Co nuclei and use this correlation to determine the sequence of spins of the </w:t>
      </w:r>
      <w:r w:rsidDel="00000000" w:rsidR="00000000" w:rsidRPr="00000000">
        <w:rPr>
          <w:rFonts w:ascii="Times New Roman" w:cs="Times New Roman" w:eastAsia="Times New Roman" w:hAnsi="Times New Roman"/>
          <w:sz w:val="24"/>
          <w:szCs w:val="24"/>
          <w:vertAlign w:val="superscript"/>
          <w:rtl w:val="0"/>
        </w:rPr>
        <w:t xml:space="preserve">60</w:t>
      </w:r>
      <w:r w:rsidDel="00000000" w:rsidR="00000000" w:rsidRPr="00000000">
        <w:rPr>
          <w:rFonts w:ascii="Times New Roman" w:cs="Times New Roman" w:eastAsia="Times New Roman" w:hAnsi="Times New Roman"/>
          <w:sz w:val="24"/>
          <w:szCs w:val="24"/>
          <w:rtl w:val="0"/>
        </w:rPr>
        <w:t xml:space="preserve">Ni nuclei involved in the decay chain.</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Muon Lifetime: </w:t>
      </w:r>
      <w:r w:rsidDel="00000000" w:rsidR="00000000" w:rsidRPr="00000000">
        <w:rPr>
          <w:rFonts w:ascii="Times New Roman" w:cs="Times New Roman" w:eastAsia="Times New Roman" w:hAnsi="Times New Roman"/>
          <w:sz w:val="24"/>
          <w:szCs w:val="24"/>
          <w:rtl w:val="0"/>
        </w:rPr>
        <w:t xml:space="preserve">Measure the mean lifetime of cosmic ray muons.</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Mössbauer Spectroscopy: </w:t>
      </w:r>
      <w:r w:rsidDel="00000000" w:rsidR="00000000" w:rsidRPr="00000000">
        <w:rPr>
          <w:rFonts w:ascii="Times New Roman" w:cs="Times New Roman" w:eastAsia="Times New Roman" w:hAnsi="Times New Roman"/>
          <w:sz w:val="24"/>
          <w:szCs w:val="24"/>
          <w:rtl w:val="0"/>
        </w:rPr>
        <w:t xml:space="preserve">Use recoilless emission and absorption to obtain ultra-narrow line width and perform high-resolution spectroscopy with the 14.4 keV gamma rays from </w:t>
      </w:r>
      <w:r w:rsidDel="00000000" w:rsidR="00000000" w:rsidRPr="00000000">
        <w:rPr>
          <w:rFonts w:ascii="Times New Roman" w:cs="Times New Roman" w:eastAsia="Times New Roman" w:hAnsi="Times New Roman"/>
          <w:sz w:val="24"/>
          <w:szCs w:val="24"/>
          <w:vertAlign w:val="superscript"/>
          <w:rtl w:val="0"/>
        </w:rPr>
        <w:t xml:space="preserve">57</w:t>
      </w:r>
      <w:r w:rsidDel="00000000" w:rsidR="00000000" w:rsidRPr="00000000">
        <w:rPr>
          <w:rFonts w:ascii="Times New Roman" w:cs="Times New Roman" w:eastAsia="Times New Roman" w:hAnsi="Times New Roman"/>
          <w:sz w:val="24"/>
          <w:szCs w:val="24"/>
          <w:rtl w:val="0"/>
        </w:rPr>
        <w:t xml:space="preserve">Co decays. Measure the isomer shift, magnetic field, and electric quadrupole field gradient at the resulting </w:t>
      </w:r>
      <w:r w:rsidDel="00000000" w:rsidR="00000000" w:rsidRPr="00000000">
        <w:rPr>
          <w:rFonts w:ascii="Times New Roman" w:cs="Times New Roman" w:eastAsia="Times New Roman" w:hAnsi="Times New Roman"/>
          <w:sz w:val="24"/>
          <w:szCs w:val="24"/>
          <w:vertAlign w:val="superscript"/>
          <w:rtl w:val="0"/>
        </w:rPr>
        <w:t xml:space="preserve">57</w:t>
      </w:r>
      <w:r w:rsidDel="00000000" w:rsidR="00000000" w:rsidRPr="00000000">
        <w:rPr>
          <w:rFonts w:ascii="Times New Roman" w:cs="Times New Roman" w:eastAsia="Times New Roman" w:hAnsi="Times New Roman"/>
          <w:sz w:val="24"/>
          <w:szCs w:val="24"/>
          <w:rtl w:val="0"/>
        </w:rPr>
        <w:t xml:space="preserve">Fe nuclei.</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Learning Outcomes </w:t>
      </w:r>
    </w:p>
    <w:p w:rsidR="00000000" w:rsidDel="00000000" w:rsidP="00000000" w:rsidRDefault="00000000" w:rsidRPr="00000000" w14:paraId="0000002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who have completed PHY445/515 </w:t>
      </w:r>
      <w:r w:rsidDel="00000000" w:rsidR="00000000" w:rsidRPr="00000000">
        <w:rPr>
          <w:rFonts w:ascii="Times New Roman" w:cs="Times New Roman" w:eastAsia="Times New Roman" w:hAnsi="Times New Roman"/>
          <w:sz w:val="24"/>
          <w:szCs w:val="24"/>
          <w:rtl w:val="0"/>
        </w:rPr>
        <w:t xml:space="preserve">should be able to </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 basic experiments in physics,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 a statistical and systematic analysis of experimental data and ex</w:t>
      </w:r>
      <w:r w:rsidDel="00000000" w:rsidR="00000000" w:rsidRPr="00000000">
        <w:rPr>
          <w:rFonts w:ascii="Times New Roman" w:cs="Times New Roman" w:eastAsia="Times New Roman" w:hAnsi="Times New Roman"/>
          <w:sz w:val="24"/>
          <w:szCs w:val="24"/>
          <w:rtl w:val="0"/>
        </w:rPr>
        <w:t xml:space="preserve">tract physics information</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up the results of an experiment in the style of a scientific paper</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resent the results in a conference</w:t>
      </w:r>
      <w:r w:rsidDel="00000000" w:rsidR="00000000" w:rsidRPr="00000000">
        <w:rPr>
          <w:rFonts w:ascii="Times New Roman" w:cs="Times New Roman" w:eastAsia="Times New Roman" w:hAnsi="Times New Roman"/>
          <w:sz w:val="24"/>
          <w:szCs w:val="24"/>
          <w:rtl w:val="0"/>
        </w:rPr>
        <w:t xml:space="preserve">-style slide (PHY445) or poster presentation (PHY515)</w:t>
      </w: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grade will be based on four equally weighted components. Each of the three experiments, with particular emphasis on the quality of the paper-style write-up (lab report), will account for 30% of the grade, and the final presentation will contribute the remaining 10%.</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can reach the faculty and TA's via email and Brightspace.  We will </w:t>
      </w:r>
      <w:r w:rsidDel="00000000" w:rsidR="00000000" w:rsidRPr="00000000">
        <w:rPr>
          <w:rFonts w:ascii="Times New Roman" w:cs="Times New Roman" w:eastAsia="Times New Roman" w:hAnsi="Times New Roman"/>
          <w:sz w:val="24"/>
          <w:szCs w:val="24"/>
          <w:rtl w:val="0"/>
        </w:rPr>
        <w:t xml:space="preserve">respond</w:t>
      </w:r>
      <w:r w:rsidDel="00000000" w:rsidR="00000000" w:rsidRPr="00000000">
        <w:rPr>
          <w:rFonts w:ascii="Times New Roman" w:cs="Times New Roman" w:eastAsia="Times New Roman" w:hAnsi="Times New Roman"/>
          <w:sz w:val="24"/>
          <w:szCs w:val="24"/>
          <w:rtl w:val="0"/>
        </w:rPr>
        <w:t xml:space="preserve"> as soon as possible.</w:t>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Atomic, Molecular, and Optical Physics</w:t>
      </w:r>
    </w:p>
    <w:p w:rsidR="00000000" w:rsidDel="00000000" w:rsidP="00000000" w:rsidRDefault="00000000" w:rsidRPr="00000000" w14:paraId="00000038">
      <w:pPr>
        <w:spacing w:after="0" w:lin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Aishwarya Kumar </w:t>
        <w:tab/>
        <w:t xml:space="preserve">aishwarya.kumar@stonybrook.edu                     </w:t>
        <w:tab/>
      </w:r>
    </w:p>
    <w:p w:rsidR="00000000" w:rsidDel="00000000" w:rsidP="00000000" w:rsidRDefault="00000000" w:rsidRPr="00000000" w14:paraId="00000039">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Condensed Matter Physics</w:t>
      </w:r>
    </w:p>
    <w:p w:rsidR="00000000" w:rsidDel="00000000" w:rsidP="00000000" w:rsidRDefault="00000000" w:rsidRPr="00000000" w14:paraId="0000003A">
      <w:pPr>
        <w:spacing w:after="0" w:line="240" w:lineRule="auto"/>
        <w:jc w:val="both"/>
        <w:rPr/>
      </w:pPr>
      <w:r w:rsidDel="00000000" w:rsidR="00000000" w:rsidRPr="00000000">
        <w:rPr>
          <w:rFonts w:ascii="Times New Roman" w:cs="Times New Roman" w:eastAsia="Times New Roman" w:hAnsi="Times New Roman"/>
          <w:sz w:val="24"/>
          <w:szCs w:val="24"/>
          <w:rtl w:val="0"/>
        </w:rPr>
        <w:t xml:space="preserve">                  </w:t>
        <w:tab/>
        <w:t xml:space="preserve">Dr. Mengkun Liu </w:t>
        <w:tab/>
        <w:t xml:space="preserve">mengkun.liu@stonybrook.edu</w:t>
      </w:r>
      <w:hyperlink r:id="rId9">
        <w:r w:rsidDel="00000000" w:rsidR="00000000" w:rsidRPr="00000000">
          <w:rPr>
            <w:rFonts w:ascii="Times New Roman" w:cs="Times New Roman" w:eastAsia="Times New Roman" w:hAnsi="Times New Roman"/>
            <w:color w:val="000000"/>
            <w:sz w:val="24"/>
            <w:szCs w:val="24"/>
            <w:u w:val="none"/>
            <w:rtl w:val="0"/>
          </w:rPr>
          <w:t xml:space="preserve">u</w:t>
        </w:r>
      </w:hyperlink>
      <w:r w:rsidDel="00000000" w:rsidR="00000000" w:rsidRPr="00000000">
        <w:rPr>
          <w:rtl w:val="0"/>
        </w:rPr>
      </w:r>
    </w:p>
    <w:p w:rsidR="00000000" w:rsidDel="00000000" w:rsidP="00000000" w:rsidRDefault="00000000" w:rsidRPr="00000000" w14:paraId="0000003B">
      <w:pPr>
        <w:spacing w:after="0" w:lin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Ross Corliss </w:t>
        <w:tab/>
        <w:t xml:space="preserve">ross.corliss@stonybrook.edu </w:t>
      </w:r>
    </w:p>
    <w:p w:rsidR="00000000" w:rsidDel="00000000" w:rsidP="00000000" w:rsidRDefault="00000000" w:rsidRPr="00000000" w14:paraId="0000003C">
      <w:pPr>
        <w:numPr>
          <w:ilvl w:val="0"/>
          <w:numId w:val="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Nuclear and Particle Physics </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Dr. Axel Drees </w:t>
        <w:tab/>
        <w:t xml:space="preserve">axel.drees@stonybrook.edu</w:t>
      </w:r>
    </w:p>
    <w:p w:rsidR="00000000" w:rsidDel="00000000" w:rsidP="00000000" w:rsidRDefault="00000000" w:rsidRPr="00000000" w14:paraId="0000003E">
      <w:pPr>
        <w:spacing w:after="0" w:lin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Hannah Arnold </w:t>
        <w:tab/>
        <w:t xml:space="preserve">hannah.arnold@stonybrook.edu</w:t>
      </w:r>
      <w:r w:rsidDel="00000000" w:rsidR="00000000" w:rsidRPr="00000000">
        <w:rPr>
          <w:rFonts w:ascii="Times New Roman" w:cs="Times New Roman" w:eastAsia="Times New Roman" w:hAnsi="Times New Roman"/>
          <w:b w:val="1"/>
          <w:sz w:val="24"/>
          <w:szCs w:val="24"/>
          <w:rtl w:val="0"/>
        </w:rPr>
        <w:tab/>
        <w:t xml:space="preserve">     </w:t>
      </w: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TAs</w:t>
      </w:r>
    </w:p>
    <w:tbl>
      <w:tblPr>
        <w:tblStyle w:val="Table1"/>
        <w:tblW w:w="9350.000000000002" w:type="dxa"/>
        <w:jc w:val="left"/>
        <w:tblLayout w:type="fixed"/>
        <w:tblLook w:val="0600"/>
      </w:tblPr>
      <w:tblGrid>
        <w:gridCol w:w="9196"/>
        <w:gridCol w:w="77"/>
        <w:gridCol w:w="77"/>
        <w:tblGridChange w:id="0">
          <w:tblGrid>
            <w:gridCol w:w="9196"/>
            <w:gridCol w:w="77"/>
            <w:gridCol w:w="77"/>
          </w:tblGrid>
        </w:tblGridChange>
      </w:tblGrid>
      <w:tr>
        <w:trPr>
          <w:cantSplit w:val="0"/>
          <w:trHeight w:val="380" w:hRule="atLeast"/>
          <w:tblHeader w:val="0"/>
        </w:trPr>
        <w:tc>
          <w:tcPr>
            <w:tcBorders>
              <w:top w:color="cccccc" w:space="0" w:sz="4" w:val="single"/>
              <w:left w:color="cccccc" w:space="0" w:sz="4" w:val="single"/>
              <w:bottom w:color="cccccc" w:space="0" w:sz="4" w:val="single"/>
              <w:right w:color="cccccc" w:space="0" w:sz="4" w:val="single"/>
            </w:tcBorders>
            <w:shd w:fill="dbeef4" w:val="clear"/>
            <w:tcMar>
              <w:top w:w="24.0" w:type="dxa"/>
              <w:left w:w="36.0" w:type="dxa"/>
              <w:bottom w:w="24.0" w:type="dxa"/>
              <w:right w:w="36.0" w:type="dxa"/>
            </w:tcMar>
            <w:vAlign w:val="bottom"/>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shd w:fill="dbeef4" w:val="clear"/>
              </w:rPr>
            </w:pPr>
            <w:r w:rsidDel="00000000" w:rsidR="00000000" w:rsidRPr="00000000">
              <w:rPr>
                <w:rtl w:val="0"/>
              </w:rPr>
            </w:r>
          </w:p>
          <w:tbl>
            <w:tblPr>
              <w:tblStyle w:val="Table2"/>
              <w:tblW w:w="12000.0" w:type="dxa"/>
              <w:jc w:val="left"/>
              <w:tblLayout w:type="fixed"/>
              <w:tblLook w:val="0600"/>
            </w:tblPr>
            <w:tblGrid>
              <w:gridCol w:w="1300"/>
              <w:gridCol w:w="3260"/>
              <w:gridCol w:w="7440"/>
              <w:tblGridChange w:id="0">
                <w:tblGrid>
                  <w:gridCol w:w="1300"/>
                  <w:gridCol w:w="3260"/>
                  <w:gridCol w:w="7440"/>
                </w:tblGrid>
              </w:tblGridChange>
            </w:tblGrid>
            <w:tr>
              <w:trPr>
                <w:cantSplit w:val="0"/>
                <w:trHeight w:val="396" w:hRule="atLeast"/>
                <w:tblHeader w:val="0"/>
              </w:trPr>
              <w:tc>
                <w:tcPr>
                  <w:tcBorders>
                    <w:top w:color="cccccc" w:space="0" w:sz="5" w:val="single"/>
                    <w:left w:color="cccccc" w:space="0" w:sz="5" w:val="single"/>
                    <w:bottom w:color="cccccc" w:space="0" w:sz="5" w:val="single"/>
                    <w:right w:color="cccccc" w:space="0" w:sz="5" w:val="single"/>
                  </w:tcBorders>
                  <w:shd w:fill="dbeef4" w:val="clear"/>
                  <w:tcMar>
                    <w:top w:w="40.0" w:type="dxa"/>
                    <w:left w:w="40.0" w:type="dxa"/>
                    <w:bottom w:w="40.0" w:type="dxa"/>
                    <w:right w:w="40.0" w:type="dxa"/>
                  </w:tcMar>
                  <w:vAlign w:val="bottom"/>
                </w:tcPr>
                <w:p w:rsidR="00000000" w:rsidDel="00000000" w:rsidP="00000000" w:rsidRDefault="00000000" w:rsidRPr="00000000" w14:paraId="00000043">
                  <w:pPr>
                    <w:spacing w:after="0" w:line="240" w:lineRule="auto"/>
                    <w:jc w:val="right"/>
                    <w:rPr>
                      <w:rFonts w:ascii="Arial" w:cs="Arial" w:eastAsia="Arial" w:hAnsi="Arial"/>
                      <w:b w:val="1"/>
                      <w:color w:val="242424"/>
                      <w:sz w:val="20"/>
                      <w:szCs w:val="20"/>
                      <w:shd w:fill="dbeef4" w:val="clear"/>
                    </w:rPr>
                  </w:pPr>
                  <w:r w:rsidDel="00000000" w:rsidR="00000000" w:rsidRPr="00000000">
                    <w:rPr>
                      <w:rFonts w:ascii="Times New Roman" w:cs="Times New Roman" w:eastAsia="Times New Roman" w:hAnsi="Times New Roman"/>
                      <w:b w:val="1"/>
                      <w:color w:val="242424"/>
                      <w:sz w:val="24"/>
                      <w:szCs w:val="24"/>
                      <w:shd w:fill="dbeef4" w:val="clear"/>
                      <w:rtl w:val="0"/>
                    </w:rPr>
                    <w:t xml:space="preserve">1</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beef4" w:val="clear"/>
                  <w:tcMar>
                    <w:top w:w="40.0" w:type="dxa"/>
                    <w:left w:w="40.0" w:type="dxa"/>
                    <w:bottom w:w="40.0" w:type="dxa"/>
                    <w:right w:w="40.0" w:type="dxa"/>
                  </w:tcMar>
                  <w:vAlign w:val="bottom"/>
                </w:tcPr>
                <w:p w:rsidR="00000000" w:rsidDel="00000000" w:rsidP="00000000" w:rsidRDefault="00000000" w:rsidRPr="00000000" w14:paraId="00000044">
                  <w:pPr>
                    <w:spacing w:after="0" w:line="240" w:lineRule="auto"/>
                    <w:jc w:val="both"/>
                    <w:rPr>
                      <w:rFonts w:ascii="Arial" w:cs="Arial" w:eastAsia="Arial" w:hAnsi="Arial"/>
                      <w:color w:val="242424"/>
                      <w:sz w:val="20"/>
                      <w:szCs w:val="20"/>
                      <w:shd w:fill="dbeef4" w:val="clear"/>
                    </w:rPr>
                  </w:pPr>
                  <w:r w:rsidDel="00000000" w:rsidR="00000000" w:rsidRPr="00000000">
                    <w:rPr>
                      <w:rFonts w:ascii="Times New Roman" w:cs="Times New Roman" w:eastAsia="Times New Roman" w:hAnsi="Times New Roman"/>
                      <w:color w:val="242424"/>
                      <w:sz w:val="24"/>
                      <w:szCs w:val="24"/>
                      <w:shd w:fill="dbeef4" w:val="clear"/>
                      <w:rtl w:val="0"/>
                    </w:rPr>
                    <w:t xml:space="preserve">Samriddhi Bhatia</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beef4" w:val="clear"/>
                  <w:tcMar>
                    <w:top w:w="40.0" w:type="dxa"/>
                    <w:left w:w="40.0" w:type="dxa"/>
                    <w:bottom w:w="40.0" w:type="dxa"/>
                    <w:right w:w="40.0" w:type="dxa"/>
                  </w:tcMar>
                  <w:vAlign w:val="bottom"/>
                </w:tcPr>
                <w:p w:rsidR="00000000" w:rsidDel="00000000" w:rsidP="00000000" w:rsidRDefault="00000000" w:rsidRPr="00000000" w14:paraId="00000045">
                  <w:pPr>
                    <w:spacing w:after="0" w:line="240" w:lineRule="auto"/>
                    <w:jc w:val="both"/>
                    <w:rPr>
                      <w:rFonts w:ascii="Arial" w:cs="Arial" w:eastAsia="Arial" w:hAnsi="Arial"/>
                      <w:color w:val="242424"/>
                      <w:sz w:val="20"/>
                      <w:szCs w:val="20"/>
                      <w:shd w:fill="dbeef4" w:val="clear"/>
                    </w:rPr>
                  </w:pPr>
                  <w:r w:rsidDel="00000000" w:rsidR="00000000" w:rsidRPr="00000000">
                    <w:rPr>
                      <w:rFonts w:ascii="Times New Roman" w:cs="Times New Roman" w:eastAsia="Times New Roman" w:hAnsi="Times New Roman"/>
                      <w:color w:val="242424"/>
                      <w:sz w:val="24"/>
                      <w:szCs w:val="24"/>
                      <w:shd w:fill="dbeef4" w:val="clear"/>
                      <w:rtl w:val="0"/>
                    </w:rPr>
                    <w:t xml:space="preserve">samriddhi.bhatia@stonybrook.edu</w:t>
                  </w:r>
                  <w:r w:rsidDel="00000000" w:rsidR="00000000" w:rsidRPr="00000000">
                    <w:rPr>
                      <w:rtl w:val="0"/>
                    </w:rPr>
                  </w:r>
                </w:p>
              </w:tc>
            </w:tr>
            <w:tr>
              <w:trPr>
                <w:cantSplit w:val="0"/>
                <w:trHeight w:val="396" w:hRule="atLeast"/>
                <w:tblHeader w:val="0"/>
              </w:trPr>
              <w:tc>
                <w:tcPr>
                  <w:tcBorders>
                    <w:top w:color="cccccc" w:space="0" w:sz="5" w:val="single"/>
                    <w:left w:color="cccccc" w:space="0" w:sz="5" w:val="single"/>
                    <w:bottom w:color="cccccc" w:space="0" w:sz="5" w:val="single"/>
                    <w:right w:color="cccccc" w:space="0" w:sz="5" w:val="single"/>
                  </w:tcBorders>
                  <w:shd w:fill="dbeef4" w:val="clear"/>
                  <w:tcMar>
                    <w:top w:w="40.0" w:type="dxa"/>
                    <w:left w:w="40.0" w:type="dxa"/>
                    <w:bottom w:w="40.0" w:type="dxa"/>
                    <w:right w:w="40.0" w:type="dxa"/>
                  </w:tcMar>
                  <w:vAlign w:val="bottom"/>
                </w:tcPr>
                <w:p w:rsidR="00000000" w:rsidDel="00000000" w:rsidP="00000000" w:rsidRDefault="00000000" w:rsidRPr="00000000" w14:paraId="00000046">
                  <w:pPr>
                    <w:spacing w:after="0" w:line="240" w:lineRule="auto"/>
                    <w:jc w:val="right"/>
                    <w:rPr>
                      <w:rFonts w:ascii="Arial" w:cs="Arial" w:eastAsia="Arial" w:hAnsi="Arial"/>
                      <w:b w:val="1"/>
                      <w:color w:val="242424"/>
                      <w:sz w:val="20"/>
                      <w:szCs w:val="20"/>
                      <w:shd w:fill="dbeef4" w:val="clear"/>
                    </w:rPr>
                  </w:pPr>
                  <w:r w:rsidDel="00000000" w:rsidR="00000000" w:rsidRPr="00000000">
                    <w:rPr>
                      <w:rFonts w:ascii="Times New Roman" w:cs="Times New Roman" w:eastAsia="Times New Roman" w:hAnsi="Times New Roman"/>
                      <w:b w:val="1"/>
                      <w:color w:val="242424"/>
                      <w:sz w:val="24"/>
                      <w:szCs w:val="24"/>
                      <w:shd w:fill="dbeef4" w:val="clear"/>
                      <w:rtl w:val="0"/>
                    </w:rPr>
                    <w:t xml:space="preserve">2</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beef4" w:val="clear"/>
                  <w:tcMar>
                    <w:top w:w="40.0" w:type="dxa"/>
                    <w:left w:w="40.0" w:type="dxa"/>
                    <w:bottom w:w="40.0" w:type="dxa"/>
                    <w:right w:w="40.0" w:type="dxa"/>
                  </w:tcMar>
                  <w:vAlign w:val="bottom"/>
                </w:tcPr>
                <w:p w:rsidR="00000000" w:rsidDel="00000000" w:rsidP="00000000" w:rsidRDefault="00000000" w:rsidRPr="00000000" w14:paraId="00000047">
                  <w:pPr>
                    <w:spacing w:after="0" w:line="240" w:lineRule="auto"/>
                    <w:jc w:val="both"/>
                    <w:rPr>
                      <w:rFonts w:ascii="Arial" w:cs="Arial" w:eastAsia="Arial" w:hAnsi="Arial"/>
                      <w:color w:val="242424"/>
                      <w:sz w:val="20"/>
                      <w:szCs w:val="20"/>
                      <w:shd w:fill="dbeef4" w:val="clear"/>
                    </w:rPr>
                  </w:pPr>
                  <w:r w:rsidDel="00000000" w:rsidR="00000000" w:rsidRPr="00000000">
                    <w:rPr>
                      <w:rFonts w:ascii="Times New Roman" w:cs="Times New Roman" w:eastAsia="Times New Roman" w:hAnsi="Times New Roman"/>
                      <w:color w:val="242424"/>
                      <w:sz w:val="24"/>
                      <w:szCs w:val="24"/>
                      <w:shd w:fill="dbeef4" w:val="clear"/>
                      <w:rtl w:val="0"/>
                    </w:rPr>
                    <w:t xml:space="preserve">Ian Johnson</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beef4" w:val="clear"/>
                  <w:tcMar>
                    <w:top w:w="40.0" w:type="dxa"/>
                    <w:left w:w="40.0" w:type="dxa"/>
                    <w:bottom w:w="40.0" w:type="dxa"/>
                    <w:right w:w="40.0" w:type="dxa"/>
                  </w:tcMar>
                  <w:vAlign w:val="bottom"/>
                </w:tcPr>
                <w:p w:rsidR="00000000" w:rsidDel="00000000" w:rsidP="00000000" w:rsidRDefault="00000000" w:rsidRPr="00000000" w14:paraId="00000048">
                  <w:pPr>
                    <w:spacing w:after="0" w:line="240" w:lineRule="auto"/>
                    <w:jc w:val="both"/>
                    <w:rPr>
                      <w:rFonts w:ascii="Arial" w:cs="Arial" w:eastAsia="Arial" w:hAnsi="Arial"/>
                      <w:color w:val="242424"/>
                      <w:sz w:val="20"/>
                      <w:szCs w:val="20"/>
                      <w:shd w:fill="dbeef4" w:val="clear"/>
                    </w:rPr>
                  </w:pPr>
                  <w:r w:rsidDel="00000000" w:rsidR="00000000" w:rsidRPr="00000000">
                    <w:rPr>
                      <w:rFonts w:ascii="Times New Roman" w:cs="Times New Roman" w:eastAsia="Times New Roman" w:hAnsi="Times New Roman"/>
                      <w:color w:val="242424"/>
                      <w:sz w:val="24"/>
                      <w:szCs w:val="24"/>
                      <w:shd w:fill="dbeef4" w:val="clear"/>
                      <w:rtl w:val="0"/>
                    </w:rPr>
                    <w:t xml:space="preserve">Ian.P.Johnson@stonybrook.edu</w:t>
                  </w:r>
                  <w:r w:rsidDel="00000000" w:rsidR="00000000" w:rsidRPr="00000000">
                    <w:rPr>
                      <w:rtl w:val="0"/>
                    </w:rPr>
                  </w:r>
                </w:p>
              </w:tc>
            </w:tr>
            <w:tr>
              <w:trPr>
                <w:cantSplit w:val="0"/>
                <w:trHeight w:val="396" w:hRule="atLeast"/>
                <w:tblHeader w:val="0"/>
              </w:trPr>
              <w:tc>
                <w:tcPr>
                  <w:tcBorders>
                    <w:top w:color="cccccc" w:space="0" w:sz="5" w:val="single"/>
                    <w:left w:color="cccccc" w:space="0" w:sz="5" w:val="single"/>
                    <w:bottom w:color="cccccc" w:space="0" w:sz="5" w:val="single"/>
                    <w:right w:color="cccccc" w:space="0" w:sz="5" w:val="single"/>
                  </w:tcBorders>
                  <w:shd w:fill="dbeef4" w:val="clear"/>
                  <w:tcMar>
                    <w:top w:w="40.0" w:type="dxa"/>
                    <w:left w:w="40.0" w:type="dxa"/>
                    <w:bottom w:w="40.0" w:type="dxa"/>
                    <w:right w:w="40.0" w:type="dxa"/>
                  </w:tcMar>
                  <w:vAlign w:val="bottom"/>
                </w:tcPr>
                <w:p w:rsidR="00000000" w:rsidDel="00000000" w:rsidP="00000000" w:rsidRDefault="00000000" w:rsidRPr="00000000" w14:paraId="00000049">
                  <w:pPr>
                    <w:spacing w:after="0" w:line="240" w:lineRule="auto"/>
                    <w:jc w:val="right"/>
                    <w:rPr>
                      <w:rFonts w:ascii="Arial" w:cs="Arial" w:eastAsia="Arial" w:hAnsi="Arial"/>
                      <w:b w:val="1"/>
                      <w:color w:val="242424"/>
                      <w:sz w:val="20"/>
                      <w:szCs w:val="20"/>
                      <w:shd w:fill="dbeef4" w:val="clear"/>
                    </w:rPr>
                  </w:pPr>
                  <w:r w:rsidDel="00000000" w:rsidR="00000000" w:rsidRPr="00000000">
                    <w:rPr>
                      <w:rFonts w:ascii="Times New Roman" w:cs="Times New Roman" w:eastAsia="Times New Roman" w:hAnsi="Times New Roman"/>
                      <w:b w:val="1"/>
                      <w:color w:val="242424"/>
                      <w:sz w:val="24"/>
                      <w:szCs w:val="24"/>
                      <w:shd w:fill="dbeef4" w:val="clear"/>
                      <w:rtl w:val="0"/>
                    </w:rPr>
                    <w:t xml:space="preserve">3</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beef4" w:val="clear"/>
                  <w:tcMar>
                    <w:top w:w="40.0" w:type="dxa"/>
                    <w:left w:w="40.0" w:type="dxa"/>
                    <w:bottom w:w="40.0" w:type="dxa"/>
                    <w:right w:w="40.0" w:type="dxa"/>
                  </w:tcMar>
                  <w:vAlign w:val="bottom"/>
                </w:tcPr>
                <w:p w:rsidR="00000000" w:rsidDel="00000000" w:rsidP="00000000" w:rsidRDefault="00000000" w:rsidRPr="00000000" w14:paraId="0000004A">
                  <w:pPr>
                    <w:spacing w:after="0" w:line="240" w:lineRule="auto"/>
                    <w:jc w:val="both"/>
                    <w:rPr>
                      <w:rFonts w:ascii="Arial" w:cs="Arial" w:eastAsia="Arial" w:hAnsi="Arial"/>
                      <w:color w:val="242424"/>
                      <w:sz w:val="20"/>
                      <w:szCs w:val="20"/>
                      <w:shd w:fill="dbeef4" w:val="clear"/>
                    </w:rPr>
                  </w:pPr>
                  <w:r w:rsidDel="00000000" w:rsidR="00000000" w:rsidRPr="00000000">
                    <w:rPr>
                      <w:rFonts w:ascii="Times New Roman" w:cs="Times New Roman" w:eastAsia="Times New Roman" w:hAnsi="Times New Roman"/>
                      <w:color w:val="242424"/>
                      <w:sz w:val="24"/>
                      <w:szCs w:val="24"/>
                      <w:shd w:fill="dbeef4" w:val="clear"/>
                      <w:rtl w:val="0"/>
                    </w:rPr>
                    <w:t xml:space="preserve">Kevin O’Shea</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beef4" w:val="clear"/>
                  <w:tcMar>
                    <w:top w:w="40.0" w:type="dxa"/>
                    <w:left w:w="40.0" w:type="dxa"/>
                    <w:bottom w:w="40.0" w:type="dxa"/>
                    <w:right w:w="40.0" w:type="dxa"/>
                  </w:tcMar>
                  <w:vAlign w:val="bottom"/>
                </w:tcPr>
                <w:p w:rsidR="00000000" w:rsidDel="00000000" w:rsidP="00000000" w:rsidRDefault="00000000" w:rsidRPr="00000000" w14:paraId="0000004B">
                  <w:pPr>
                    <w:spacing w:after="0" w:line="240" w:lineRule="auto"/>
                    <w:jc w:val="both"/>
                    <w:rPr>
                      <w:rFonts w:ascii="Arial" w:cs="Arial" w:eastAsia="Arial" w:hAnsi="Arial"/>
                      <w:color w:val="242424"/>
                      <w:sz w:val="20"/>
                      <w:szCs w:val="20"/>
                      <w:shd w:fill="dbeef4" w:val="clear"/>
                    </w:rPr>
                  </w:pPr>
                  <w:r w:rsidDel="00000000" w:rsidR="00000000" w:rsidRPr="00000000">
                    <w:rPr>
                      <w:rFonts w:ascii="Times New Roman" w:cs="Times New Roman" w:eastAsia="Times New Roman" w:hAnsi="Times New Roman"/>
                      <w:color w:val="242424"/>
                      <w:sz w:val="24"/>
                      <w:szCs w:val="24"/>
                      <w:shd w:fill="dbeef4" w:val="clear"/>
                      <w:rtl w:val="0"/>
                    </w:rPr>
                    <w:t xml:space="preserve">kevin.p.oshea@stonybrook.edu</w:t>
                  </w:r>
                  <w:r w:rsidDel="00000000" w:rsidR="00000000" w:rsidRPr="00000000">
                    <w:rPr>
                      <w:rtl w:val="0"/>
                    </w:rPr>
                  </w:r>
                </w:p>
              </w:tc>
            </w:tr>
            <w:tr>
              <w:trPr>
                <w:cantSplit w:val="0"/>
                <w:trHeight w:val="396" w:hRule="atLeast"/>
                <w:tblHeader w:val="0"/>
              </w:trPr>
              <w:tc>
                <w:tcPr>
                  <w:tcBorders>
                    <w:top w:color="cccccc" w:space="0" w:sz="5" w:val="single"/>
                    <w:left w:color="cccccc" w:space="0" w:sz="5" w:val="single"/>
                    <w:bottom w:color="cccccc" w:space="0" w:sz="5" w:val="single"/>
                    <w:right w:color="cccccc" w:space="0" w:sz="5" w:val="single"/>
                  </w:tcBorders>
                  <w:shd w:fill="dbeef4" w:val="clear"/>
                  <w:tcMar>
                    <w:top w:w="40.0" w:type="dxa"/>
                    <w:left w:w="40.0" w:type="dxa"/>
                    <w:bottom w:w="40.0" w:type="dxa"/>
                    <w:right w:w="40.0" w:type="dxa"/>
                  </w:tcMar>
                  <w:vAlign w:val="bottom"/>
                </w:tcPr>
                <w:p w:rsidR="00000000" w:rsidDel="00000000" w:rsidP="00000000" w:rsidRDefault="00000000" w:rsidRPr="00000000" w14:paraId="0000004C">
                  <w:pPr>
                    <w:spacing w:after="0" w:line="240" w:lineRule="auto"/>
                    <w:jc w:val="right"/>
                    <w:rPr>
                      <w:rFonts w:ascii="Times New Roman" w:cs="Times New Roman" w:eastAsia="Times New Roman" w:hAnsi="Times New Roman"/>
                      <w:b w:val="1"/>
                      <w:color w:val="242424"/>
                      <w:sz w:val="24"/>
                      <w:szCs w:val="24"/>
                      <w:shd w:fill="dbeef4" w:val="clear"/>
                    </w:rPr>
                  </w:pPr>
                  <w:r w:rsidDel="00000000" w:rsidR="00000000" w:rsidRPr="00000000">
                    <w:rPr>
                      <w:rFonts w:ascii="Times New Roman" w:cs="Times New Roman" w:eastAsia="Times New Roman" w:hAnsi="Times New Roman"/>
                      <w:b w:val="1"/>
                      <w:color w:val="242424"/>
                      <w:sz w:val="24"/>
                      <w:szCs w:val="24"/>
                      <w:shd w:fill="dbeef4" w:val="clear"/>
                      <w:rtl w:val="0"/>
                    </w:rPr>
                    <w:t xml:space="preserve">4</w:t>
                  </w:r>
                </w:p>
              </w:tc>
              <w:tc>
                <w:tcPr>
                  <w:tcBorders>
                    <w:top w:color="cccccc" w:space="0" w:sz="5" w:val="single"/>
                    <w:left w:color="cccccc" w:space="0" w:sz="5" w:val="single"/>
                    <w:bottom w:color="cccccc" w:space="0" w:sz="5" w:val="single"/>
                    <w:right w:color="cccccc" w:space="0" w:sz="5" w:val="single"/>
                  </w:tcBorders>
                  <w:shd w:fill="dbeef4" w:val="clear"/>
                  <w:tcMar>
                    <w:top w:w="40.0" w:type="dxa"/>
                    <w:left w:w="40.0" w:type="dxa"/>
                    <w:bottom w:w="40.0" w:type="dxa"/>
                    <w:right w:w="40.0" w:type="dxa"/>
                  </w:tcMar>
                  <w:vAlign w:val="bottom"/>
                </w:tcPr>
                <w:p w:rsidR="00000000" w:rsidDel="00000000" w:rsidP="00000000" w:rsidRDefault="00000000" w:rsidRPr="00000000" w14:paraId="0000004D">
                  <w:pPr>
                    <w:spacing w:after="0" w:line="240" w:lineRule="auto"/>
                    <w:jc w:val="both"/>
                    <w:rPr>
                      <w:rFonts w:ascii="Times New Roman" w:cs="Times New Roman" w:eastAsia="Times New Roman" w:hAnsi="Times New Roman"/>
                      <w:color w:val="242424"/>
                      <w:sz w:val="24"/>
                      <w:szCs w:val="24"/>
                      <w:shd w:fill="dbeef4" w:val="clear"/>
                    </w:rPr>
                  </w:pPr>
                  <w:r w:rsidDel="00000000" w:rsidR="00000000" w:rsidRPr="00000000">
                    <w:rPr>
                      <w:rFonts w:ascii="Times New Roman" w:cs="Times New Roman" w:eastAsia="Times New Roman" w:hAnsi="Times New Roman"/>
                      <w:color w:val="242424"/>
                      <w:sz w:val="24"/>
                      <w:szCs w:val="24"/>
                      <w:shd w:fill="dbeef4" w:val="clear"/>
                      <w:rtl w:val="0"/>
                    </w:rPr>
                    <w:t xml:space="preserve">Samriddhi Bhatia</w:t>
                  </w:r>
                </w:p>
              </w:tc>
              <w:tc>
                <w:tcPr>
                  <w:tcBorders>
                    <w:top w:color="cccccc" w:space="0" w:sz="5" w:val="single"/>
                    <w:left w:color="cccccc" w:space="0" w:sz="5" w:val="single"/>
                    <w:bottom w:color="cccccc" w:space="0" w:sz="5" w:val="single"/>
                    <w:right w:color="cccccc" w:space="0" w:sz="5" w:val="single"/>
                  </w:tcBorders>
                  <w:shd w:fill="dbeef4" w:val="clear"/>
                  <w:tcMar>
                    <w:top w:w="40.0" w:type="dxa"/>
                    <w:left w:w="40.0" w:type="dxa"/>
                    <w:bottom w:w="40.0" w:type="dxa"/>
                    <w:right w:w="40.0" w:type="dxa"/>
                  </w:tcMar>
                  <w:vAlign w:val="bottom"/>
                </w:tcPr>
                <w:p w:rsidR="00000000" w:rsidDel="00000000" w:rsidP="00000000" w:rsidRDefault="00000000" w:rsidRPr="00000000" w14:paraId="0000004E">
                  <w:pPr>
                    <w:spacing w:after="0" w:line="240" w:lineRule="auto"/>
                    <w:jc w:val="both"/>
                    <w:rPr>
                      <w:rFonts w:ascii="Times New Roman" w:cs="Times New Roman" w:eastAsia="Times New Roman" w:hAnsi="Times New Roman"/>
                      <w:color w:val="242424"/>
                      <w:sz w:val="24"/>
                      <w:szCs w:val="24"/>
                      <w:shd w:fill="dbeef4" w:val="clear"/>
                    </w:rPr>
                  </w:pPr>
                  <w:r w:rsidDel="00000000" w:rsidR="00000000" w:rsidRPr="00000000">
                    <w:rPr>
                      <w:rFonts w:ascii="Times New Roman" w:cs="Times New Roman" w:eastAsia="Times New Roman" w:hAnsi="Times New Roman"/>
                      <w:color w:val="242424"/>
                      <w:sz w:val="24"/>
                      <w:szCs w:val="24"/>
                      <w:shd w:fill="dbeef4" w:val="clear"/>
                      <w:rtl w:val="0"/>
                    </w:rPr>
                    <w:t xml:space="preserve">samriddhi.bhatia@stonybrook.edu</w:t>
                  </w:r>
                </w:p>
              </w:tc>
            </w:tr>
          </w:tbl>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shd w:fill="dbeef4" w:val="clea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beef4" w:val="clear"/>
            <w:tcMar>
              <w:top w:w="24.0" w:type="dxa"/>
              <w:left w:w="36.0" w:type="dxa"/>
              <w:bottom w:w="24.0" w:type="dxa"/>
              <w:right w:w="36.0" w:type="dxa"/>
            </w:tcMar>
            <w:vAlign w:val="bottom"/>
          </w:tcPr>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beef4" w:val="clear"/>
            <w:tcMar>
              <w:top w:w="24.0" w:type="dxa"/>
              <w:left w:w="36.0" w:type="dxa"/>
              <w:bottom w:w="24.0" w:type="dxa"/>
              <w:right w:w="36.0" w:type="dxa"/>
            </w:tcMar>
            <w:vAlign w:val="bottom"/>
          </w:tcPr>
          <w:p w:rsidR="00000000" w:rsidDel="00000000" w:rsidP="00000000" w:rsidRDefault="00000000" w:rsidRPr="00000000" w14:paraId="0000005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1f1e"/>
          <w:sz w:val="24"/>
          <w:szCs w:val="24"/>
          <w:u w:val="none"/>
          <w:shd w:fill="auto" w:val="clear"/>
          <w:vertAlign w:val="baseline"/>
          <w:rtl w:val="0"/>
        </w:rPr>
        <w:t xml:space="preserve">If you cannot reach your instructor, please email </w:t>
      </w:r>
      <w:hyperlink r:id="rId10">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CAS_Dean@stonybrook.edu</w:t>
        </w:r>
      </w:hyperlink>
      <w:r w:rsidDel="00000000" w:rsidR="00000000" w:rsidRPr="00000000">
        <w:rPr>
          <w:rFonts w:ascii="Times New Roman" w:cs="Times New Roman" w:eastAsia="Times New Roman" w:hAnsi="Times New Roman"/>
          <w:b w:val="1"/>
          <w:i w:val="0"/>
          <w:smallCaps w:val="0"/>
          <w:strike w:val="0"/>
          <w:color w:val="201f1e"/>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1f1e"/>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201f1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1f1e"/>
          <w:sz w:val="24"/>
          <w:szCs w:val="24"/>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 Accessibility Support Center Statement</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have a physical, psychological, medical, or learning disability that may impact your course work, please contact the Student Accessibility Support Center, 128 ECC Building, (631) 632-6748, or at </w:t>
      </w:r>
      <w:hyperlink r:id="r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sasc@stonybrook.edu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will determine with you what accommodations are necessary and appropriate. All information and documentation is confidential.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Academic Integrity Statement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http://www.stonybrook.edu/commcms/academic_integrity/index.html</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Critical Incident Management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17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Hannah Arnold" w:id="0" w:date="2025-08-18T19:13:54Z">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Sent Aug 18, 2025</w:t>
      </w:r>
    </w:p>
  </w:comment>
  <w:comment w:author="Hannah Arnold" w:id="1" w:date="2025-08-25T22:46:09Z">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 Aug 25, 2025</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60" w15:done="0"/>
  <w15:commentEx w15:paraId="00000061" w15:paraIdParent="0000006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laceholderText">
    <w:name w:val="Placeholder Text"/>
    <w:basedOn w:val="DefaultParagraphFont"/>
    <w:uiPriority w:val="99"/>
    <w:semiHidden w:val="1"/>
    <w:rsid w:val="00587049"/>
    <w:rPr>
      <w:color w:val="808080"/>
    </w:rPr>
  </w:style>
  <w:style w:type="paragraph" w:styleId="BalloonText">
    <w:name w:val="Balloon Text"/>
    <w:basedOn w:val="Normal"/>
    <w:link w:val="BalloonTextChar"/>
    <w:uiPriority w:val="99"/>
    <w:semiHidden w:val="1"/>
    <w:unhideWhenUsed w:val="1"/>
    <w:rsid w:val="0058704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87049"/>
    <w:rPr>
      <w:rFonts w:ascii="Tahoma" w:cs="Tahoma" w:hAnsi="Tahoma"/>
      <w:sz w:val="16"/>
      <w:szCs w:val="16"/>
    </w:rPr>
  </w:style>
  <w:style w:type="paragraph" w:styleId="ListParagraph">
    <w:name w:val="List Paragraph"/>
    <w:basedOn w:val="Normal"/>
    <w:uiPriority w:val="34"/>
    <w:qFormat w:val="1"/>
    <w:rsid w:val="002A1E3B"/>
    <w:pPr>
      <w:ind w:left="720"/>
      <w:contextualSpacing w:val="1"/>
    </w:pPr>
  </w:style>
  <w:style w:type="character" w:styleId="Hyperlink">
    <w:name w:val="Hyperlink"/>
    <w:basedOn w:val="DefaultParagraphFont"/>
    <w:uiPriority w:val="99"/>
    <w:unhideWhenUsed w:val="1"/>
    <w:rsid w:val="004A3514"/>
    <w:rPr>
      <w:color w:val="0000ff"/>
      <w:u w:val="single"/>
    </w:rPr>
  </w:style>
  <w:style w:type="paragraph" w:styleId="xmsonormal" w:customStyle="1">
    <w:name w:val="x_msonormal"/>
    <w:basedOn w:val="Normal"/>
    <w:rsid w:val="004A3514"/>
    <w:pPr>
      <w:spacing w:after="100" w:afterAutospacing="1" w:before="100" w:beforeAutospacing="1" w:line="240" w:lineRule="auto"/>
    </w:pPr>
    <w:rPr>
      <w:rFonts w:ascii="Times New Roman" w:cs="Times New Roman" w:eastAsia="Times New Roman" w:hAnsi="Times New Roman"/>
      <w:sz w:val="24"/>
      <w:szCs w:val="24"/>
      <w:lang w:eastAsia="zh-CN"/>
    </w:rPr>
  </w:style>
  <w:style w:type="character" w:styleId="UnresolvedMention">
    <w:name w:val="Unresolved Mention"/>
    <w:basedOn w:val="DefaultParagraphFont"/>
    <w:uiPriority w:val="99"/>
    <w:semiHidden w:val="1"/>
    <w:unhideWhenUsed w:val="1"/>
    <w:rsid w:val="005344A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mailto:sasc@stonybrook.edu" TargetMode="External"/><Relationship Id="rId10" Type="http://schemas.openxmlformats.org/officeDocument/2006/relationships/hyperlink" Target="mailto:CAS_Dean@stonybrook.edu" TargetMode="External"/><Relationship Id="rId12" Type="http://schemas.openxmlformats.org/officeDocument/2006/relationships/hyperlink" Target="http://www.stonybrook.edu/commcms/academic_integrity/index.html" TargetMode="External"/><Relationship Id="rId9" Type="http://schemas.openxmlformats.org/officeDocument/2006/relationships/hyperlink" Target="mailto:xu.du@stonybrook.edu"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OrMGU8ASNg7A5v9uXh/RMHhw2Q==">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2023-09-08T14:12:00Z</dcterms:created>
  <dc:creator>admin</dc:creator>
</cp:coreProperties>
</file>