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01B7" w14:textId="77777777" w:rsidR="00BE573D" w:rsidRPr="00A27BEB" w:rsidRDefault="00BE573D" w:rsidP="00732C92">
      <w:pPr>
        <w:spacing w:after="0"/>
        <w:rPr>
          <w:b/>
          <w:sz w:val="28"/>
          <w:szCs w:val="28"/>
        </w:rPr>
      </w:pPr>
    </w:p>
    <w:p w14:paraId="4D83A917" w14:textId="77777777" w:rsidR="00574DF6" w:rsidRDefault="00574DF6" w:rsidP="00732C92">
      <w:pPr>
        <w:spacing w:after="0"/>
        <w:rPr>
          <w:b/>
          <w:sz w:val="28"/>
          <w:szCs w:val="28"/>
        </w:rPr>
      </w:pPr>
      <w:r w:rsidRPr="00A27BEB">
        <w:rPr>
          <w:b/>
          <w:sz w:val="28"/>
          <w:szCs w:val="28"/>
        </w:rPr>
        <w:t>Journal/Expense Transfer Request</w:t>
      </w:r>
      <w:r w:rsidR="002B0E0C" w:rsidRPr="00A27BEB">
        <w:rPr>
          <w:b/>
          <w:sz w:val="28"/>
          <w:szCs w:val="28"/>
        </w:rPr>
        <w:t xml:space="preserve"> </w:t>
      </w:r>
      <w:r w:rsidR="00754BE1" w:rsidRPr="00A27BEB">
        <w:rPr>
          <w:b/>
          <w:sz w:val="28"/>
          <w:szCs w:val="28"/>
        </w:rPr>
        <w:t>Support</w:t>
      </w:r>
      <w:r w:rsidR="00A27BEB">
        <w:rPr>
          <w:b/>
          <w:sz w:val="28"/>
          <w:szCs w:val="28"/>
        </w:rPr>
        <w:t xml:space="preserve"> Schedules</w:t>
      </w:r>
    </w:p>
    <w:p w14:paraId="4EFAA881" w14:textId="77777777" w:rsidR="00A27BEB" w:rsidRPr="00A27BEB" w:rsidRDefault="00A27BEB" w:rsidP="00732C92">
      <w:pPr>
        <w:spacing w:after="0"/>
        <w:rPr>
          <w:b/>
          <w:sz w:val="28"/>
          <w:szCs w:val="28"/>
          <w:u w:val="single"/>
        </w:rPr>
      </w:pPr>
    </w:p>
    <w:p w14:paraId="011F2BD8" w14:textId="77777777" w:rsidR="008C7442" w:rsidRDefault="005E42CB" w:rsidP="00732C92">
      <w:pPr>
        <w:autoSpaceDE w:val="0"/>
        <w:autoSpaceDN w:val="0"/>
        <w:adjustRightInd w:val="0"/>
        <w:spacing w:after="0" w:line="240" w:lineRule="auto"/>
        <w:rPr>
          <w:rFonts w:cs="Times-Roman"/>
          <w:sz w:val="24"/>
          <w:szCs w:val="24"/>
        </w:rPr>
      </w:pPr>
      <w:r w:rsidRPr="00754BE1">
        <w:rPr>
          <w:rFonts w:cs="Times-Roman"/>
          <w:sz w:val="24"/>
          <w:szCs w:val="24"/>
        </w:rPr>
        <w:t xml:space="preserve">Please provide the data elements on the following Journal/Expense Transfer Request </w:t>
      </w:r>
      <w:r w:rsidR="00A13750">
        <w:rPr>
          <w:rFonts w:cs="Times-Roman"/>
          <w:sz w:val="24"/>
          <w:szCs w:val="24"/>
        </w:rPr>
        <w:t>Support Schedule</w:t>
      </w:r>
      <w:r w:rsidRPr="00754BE1">
        <w:rPr>
          <w:rFonts w:cs="Times-Roman"/>
          <w:sz w:val="24"/>
          <w:szCs w:val="24"/>
        </w:rPr>
        <w:t xml:space="preserve">.  The </w:t>
      </w:r>
      <w:r w:rsidR="00A13750">
        <w:rPr>
          <w:rFonts w:cs="Times-Roman"/>
          <w:sz w:val="24"/>
          <w:szCs w:val="24"/>
        </w:rPr>
        <w:t>schedule</w:t>
      </w:r>
      <w:r w:rsidRPr="00754BE1">
        <w:rPr>
          <w:rFonts w:cs="Times-Roman"/>
          <w:sz w:val="24"/>
          <w:szCs w:val="24"/>
        </w:rPr>
        <w:t xml:space="preserve"> is a useful tool in ensuring expense transfers are being processed in accordance with the Campus Budget Module (CBM) </w:t>
      </w:r>
      <w:r w:rsidR="00FB7852">
        <w:rPr>
          <w:rFonts w:cs="Times-Roman"/>
          <w:sz w:val="24"/>
          <w:szCs w:val="24"/>
        </w:rPr>
        <w:t>or based on the original expense details.  We encourage all areas to minimize the need for expense transfers by, where possible, initiating the expense on the applicable account.</w:t>
      </w:r>
    </w:p>
    <w:p w14:paraId="23E19BD1" w14:textId="77777777" w:rsidR="000A4362" w:rsidRDefault="000A4362" w:rsidP="00732C92">
      <w:pPr>
        <w:autoSpaceDE w:val="0"/>
        <w:autoSpaceDN w:val="0"/>
        <w:adjustRightInd w:val="0"/>
        <w:spacing w:after="0" w:line="240" w:lineRule="auto"/>
        <w:rPr>
          <w:rFonts w:cs="Times-Roman"/>
          <w:sz w:val="24"/>
          <w:szCs w:val="24"/>
        </w:rPr>
      </w:pPr>
    </w:p>
    <w:p w14:paraId="21236A0F" w14:textId="77777777" w:rsidR="000A4362" w:rsidRDefault="007E2A19" w:rsidP="00732C92">
      <w:pPr>
        <w:autoSpaceDE w:val="0"/>
        <w:autoSpaceDN w:val="0"/>
        <w:adjustRightInd w:val="0"/>
        <w:spacing w:after="0" w:line="240" w:lineRule="auto"/>
        <w:rPr>
          <w:rFonts w:cs="Times-Roman"/>
          <w:sz w:val="24"/>
          <w:szCs w:val="24"/>
        </w:rPr>
      </w:pPr>
      <w:r w:rsidRPr="00B42BE6">
        <w:rPr>
          <w:rFonts w:cs="Times-Roman"/>
          <w:sz w:val="24"/>
          <w:szCs w:val="24"/>
        </w:rPr>
        <w:t>With the exception of Capital Construction Billing requests received from the CPDC area</w:t>
      </w:r>
      <w:r>
        <w:rPr>
          <w:rFonts w:cs="Times-Roman"/>
          <w:sz w:val="24"/>
          <w:szCs w:val="24"/>
        </w:rPr>
        <w:t>, r</w:t>
      </w:r>
      <w:r w:rsidR="000A4362">
        <w:rPr>
          <w:rFonts w:cs="Times-Roman"/>
          <w:sz w:val="24"/>
          <w:szCs w:val="24"/>
        </w:rPr>
        <w:t xml:space="preserve">equirements </w:t>
      </w:r>
      <w:r>
        <w:rPr>
          <w:rFonts w:cs="Times-Roman"/>
          <w:sz w:val="24"/>
          <w:szCs w:val="24"/>
        </w:rPr>
        <w:t xml:space="preserve">are </w:t>
      </w:r>
      <w:r w:rsidR="000A4362">
        <w:rPr>
          <w:rFonts w:cs="Times-Roman"/>
          <w:sz w:val="24"/>
          <w:szCs w:val="24"/>
        </w:rPr>
        <w:t>applicable to:</w:t>
      </w:r>
    </w:p>
    <w:p w14:paraId="66A88B37" w14:textId="77777777" w:rsidR="000A4362" w:rsidRDefault="000A4362" w:rsidP="00732C92">
      <w:pPr>
        <w:autoSpaceDE w:val="0"/>
        <w:autoSpaceDN w:val="0"/>
        <w:adjustRightInd w:val="0"/>
        <w:spacing w:after="0" w:line="240" w:lineRule="auto"/>
        <w:rPr>
          <w:rFonts w:cs="Times-Roman"/>
          <w:sz w:val="24"/>
          <w:szCs w:val="24"/>
        </w:rPr>
      </w:pPr>
    </w:p>
    <w:p w14:paraId="6AF1A34B" w14:textId="604758F5" w:rsidR="000A4362" w:rsidRPr="000A4362" w:rsidRDefault="000A4362" w:rsidP="000A4362">
      <w:pPr>
        <w:spacing w:after="0" w:line="240" w:lineRule="auto"/>
        <w:ind w:left="720"/>
        <w:rPr>
          <w:rFonts w:eastAsia="Times New Roman" w:cs="Arial"/>
          <w:color w:val="222222"/>
          <w:sz w:val="24"/>
          <w:szCs w:val="24"/>
        </w:rPr>
      </w:pPr>
      <w:r w:rsidRPr="000A4362">
        <w:rPr>
          <w:rFonts w:eastAsia="Times New Roman" w:cs="Arial"/>
          <w:color w:val="222222"/>
          <w:sz w:val="24"/>
          <w:szCs w:val="24"/>
        </w:rPr>
        <w:t>Transfer requests in excess of $</w:t>
      </w:r>
      <w:r w:rsidR="006920A9">
        <w:rPr>
          <w:rFonts w:eastAsia="Times New Roman" w:cs="Arial"/>
          <w:color w:val="222222"/>
          <w:sz w:val="24"/>
          <w:szCs w:val="24"/>
        </w:rPr>
        <w:t>50</w:t>
      </w:r>
      <w:r w:rsidRPr="000A4362">
        <w:rPr>
          <w:rFonts w:eastAsia="Times New Roman" w:cs="Arial"/>
          <w:color w:val="222222"/>
          <w:sz w:val="24"/>
          <w:szCs w:val="24"/>
        </w:rPr>
        <w:t>,000</w:t>
      </w:r>
      <w:r w:rsidR="005862FE">
        <w:rPr>
          <w:rFonts w:eastAsia="Times New Roman" w:cs="Arial"/>
          <w:color w:val="222222"/>
          <w:sz w:val="24"/>
          <w:szCs w:val="24"/>
        </w:rPr>
        <w:t xml:space="preserve"> </w:t>
      </w:r>
    </w:p>
    <w:p w14:paraId="53126264" w14:textId="77777777" w:rsidR="000A4362" w:rsidRPr="000A4362" w:rsidRDefault="000A4362" w:rsidP="000A4362">
      <w:pPr>
        <w:spacing w:after="0" w:line="240" w:lineRule="auto"/>
        <w:ind w:left="720"/>
        <w:rPr>
          <w:rFonts w:eastAsia="Times New Roman" w:cs="Arial"/>
          <w:color w:val="222222"/>
          <w:sz w:val="24"/>
          <w:szCs w:val="24"/>
        </w:rPr>
      </w:pPr>
      <w:r w:rsidRPr="000A4362">
        <w:rPr>
          <w:rFonts w:eastAsia="Times New Roman" w:cs="Arial"/>
          <w:color w:val="222222"/>
          <w:sz w:val="24"/>
          <w:szCs w:val="24"/>
        </w:rPr>
        <w:t>All transactions where a deficit will be created in an IFR account</w:t>
      </w:r>
    </w:p>
    <w:p w14:paraId="035570C5" w14:textId="77777777" w:rsidR="000A4362" w:rsidRDefault="000A4362" w:rsidP="000A4362">
      <w:pPr>
        <w:spacing w:after="0" w:line="240" w:lineRule="auto"/>
        <w:ind w:left="720"/>
        <w:rPr>
          <w:rFonts w:eastAsia="Times New Roman" w:cs="Arial"/>
          <w:color w:val="222222"/>
          <w:sz w:val="24"/>
          <w:szCs w:val="24"/>
        </w:rPr>
      </w:pPr>
    </w:p>
    <w:p w14:paraId="7FD3F241" w14:textId="77777777" w:rsidR="000A4362" w:rsidRPr="00754BE1" w:rsidRDefault="000A4362" w:rsidP="00732C92">
      <w:pPr>
        <w:autoSpaceDE w:val="0"/>
        <w:autoSpaceDN w:val="0"/>
        <w:adjustRightInd w:val="0"/>
        <w:spacing w:after="0" w:line="240" w:lineRule="auto"/>
        <w:rPr>
          <w:rFonts w:cs="Times-Roman"/>
          <w:sz w:val="24"/>
          <w:szCs w:val="24"/>
        </w:rPr>
      </w:pPr>
      <w:r>
        <w:rPr>
          <w:rFonts w:cs="Times-Roman"/>
          <w:sz w:val="24"/>
          <w:szCs w:val="24"/>
        </w:rPr>
        <w:t>Detail support required when moving expenses from one account in instances where the original account was incorrectly used.  The same object code from the original transaction must be used in the correction entry.</w:t>
      </w:r>
    </w:p>
    <w:p w14:paraId="0101ACC4" w14:textId="77777777" w:rsidR="008C7442" w:rsidRPr="00754BE1" w:rsidRDefault="008C7442" w:rsidP="00732C92">
      <w:pPr>
        <w:autoSpaceDE w:val="0"/>
        <w:autoSpaceDN w:val="0"/>
        <w:adjustRightInd w:val="0"/>
        <w:spacing w:after="0" w:line="240" w:lineRule="auto"/>
        <w:rPr>
          <w:rFonts w:cs="Times-Roman"/>
          <w:sz w:val="24"/>
          <w:szCs w:val="24"/>
        </w:rPr>
      </w:pPr>
    </w:p>
    <w:p w14:paraId="384D9D11" w14:textId="77777777" w:rsidR="003B283C" w:rsidRPr="00754BE1" w:rsidRDefault="003B283C" w:rsidP="00732C92">
      <w:pPr>
        <w:autoSpaceDE w:val="0"/>
        <w:autoSpaceDN w:val="0"/>
        <w:adjustRightInd w:val="0"/>
        <w:spacing w:after="0" w:line="240" w:lineRule="auto"/>
        <w:rPr>
          <w:rFonts w:cs="Times-Roman"/>
          <w:sz w:val="24"/>
          <w:szCs w:val="24"/>
        </w:rPr>
      </w:pPr>
      <w:r w:rsidRPr="00754BE1">
        <w:rPr>
          <w:rFonts w:cs="Times-Roman"/>
          <w:sz w:val="24"/>
          <w:szCs w:val="24"/>
        </w:rPr>
        <w:t>Important items to remember when requesting a Journal/Expense transfer:</w:t>
      </w:r>
    </w:p>
    <w:p w14:paraId="148F620E" w14:textId="77777777" w:rsidR="003B283C" w:rsidRPr="00754BE1" w:rsidRDefault="003B283C" w:rsidP="00732C92">
      <w:pPr>
        <w:autoSpaceDE w:val="0"/>
        <w:autoSpaceDN w:val="0"/>
        <w:adjustRightInd w:val="0"/>
        <w:spacing w:after="0" w:line="240" w:lineRule="auto"/>
        <w:rPr>
          <w:rFonts w:cs="Times-Roman"/>
          <w:sz w:val="24"/>
          <w:szCs w:val="24"/>
        </w:rPr>
      </w:pPr>
    </w:p>
    <w:p w14:paraId="5BB17FF6"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All transfers are submitted on a Journal Transfer Template.</w:t>
      </w:r>
    </w:p>
    <w:p w14:paraId="4386E825" w14:textId="772560B4" w:rsidR="003B283C"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 xml:space="preserve">All transfers </w:t>
      </w:r>
      <w:r w:rsidR="009C301A">
        <w:rPr>
          <w:rFonts w:cs="Times-Roman"/>
          <w:sz w:val="24"/>
          <w:szCs w:val="24"/>
        </w:rPr>
        <w:t>over $</w:t>
      </w:r>
      <w:r w:rsidR="006920A9">
        <w:rPr>
          <w:rFonts w:cs="Times-Roman"/>
          <w:sz w:val="24"/>
          <w:szCs w:val="24"/>
        </w:rPr>
        <w:t>50</w:t>
      </w:r>
      <w:r w:rsidR="009C301A">
        <w:rPr>
          <w:rFonts w:cs="Times-Roman"/>
          <w:sz w:val="24"/>
          <w:szCs w:val="24"/>
        </w:rPr>
        <w:t xml:space="preserve">,000 </w:t>
      </w:r>
      <w:r w:rsidRPr="00754BE1">
        <w:rPr>
          <w:rFonts w:cs="Times-Roman"/>
          <w:sz w:val="24"/>
          <w:szCs w:val="24"/>
        </w:rPr>
        <w:t>must include a Journal</w:t>
      </w:r>
      <w:r w:rsidR="00DC5B71">
        <w:rPr>
          <w:rFonts w:cs="Times-Roman"/>
          <w:sz w:val="24"/>
          <w:szCs w:val="24"/>
        </w:rPr>
        <w:t xml:space="preserve"> </w:t>
      </w:r>
      <w:r w:rsidRPr="00754BE1">
        <w:rPr>
          <w:rFonts w:cs="Times-Roman"/>
          <w:sz w:val="24"/>
          <w:szCs w:val="24"/>
        </w:rPr>
        <w:t xml:space="preserve">Expense Transfer Request </w:t>
      </w:r>
      <w:r w:rsidR="00A27BEB">
        <w:rPr>
          <w:rFonts w:cs="Times-Roman"/>
          <w:sz w:val="24"/>
          <w:szCs w:val="24"/>
        </w:rPr>
        <w:t>Support Schedule</w:t>
      </w:r>
      <w:r w:rsidRPr="00754BE1">
        <w:rPr>
          <w:rFonts w:cs="Times-Roman"/>
          <w:sz w:val="24"/>
          <w:szCs w:val="24"/>
        </w:rPr>
        <w:t>.</w:t>
      </w:r>
    </w:p>
    <w:p w14:paraId="29849CDF" w14:textId="77777777" w:rsidR="003B283C"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Utilize the object code list located on the Accounting website and on the Journal Transfer Template.</w:t>
      </w:r>
    </w:p>
    <w:p w14:paraId="5F82F126" w14:textId="77777777" w:rsidR="005B5AA7" w:rsidRDefault="00A403D0" w:rsidP="003B283C">
      <w:pPr>
        <w:numPr>
          <w:ilvl w:val="0"/>
          <w:numId w:val="1"/>
        </w:numPr>
        <w:autoSpaceDE w:val="0"/>
        <w:autoSpaceDN w:val="0"/>
        <w:adjustRightInd w:val="0"/>
        <w:spacing w:after="0" w:line="240" w:lineRule="auto"/>
        <w:rPr>
          <w:rFonts w:cs="Times-Roman"/>
          <w:sz w:val="24"/>
          <w:szCs w:val="24"/>
        </w:rPr>
      </w:pPr>
      <w:r>
        <w:rPr>
          <w:rFonts w:cs="Times-Roman"/>
          <w:sz w:val="24"/>
          <w:szCs w:val="24"/>
        </w:rPr>
        <w:t xml:space="preserve">Do not cross object codes – the same object code </w:t>
      </w:r>
      <w:r w:rsidRPr="00A27BEB">
        <w:rPr>
          <w:rFonts w:cs="Times-Roman"/>
          <w:sz w:val="24"/>
          <w:szCs w:val="24"/>
          <w:u w:val="single"/>
        </w:rPr>
        <w:t>must</w:t>
      </w:r>
      <w:r w:rsidRPr="009C301A">
        <w:rPr>
          <w:rFonts w:cs="Times-Roman"/>
          <w:sz w:val="24"/>
          <w:szCs w:val="24"/>
        </w:rPr>
        <w:t xml:space="preserve"> be </w:t>
      </w:r>
      <w:r>
        <w:rPr>
          <w:rFonts w:cs="Times-Roman"/>
          <w:sz w:val="24"/>
          <w:szCs w:val="24"/>
        </w:rPr>
        <w:t>used</w:t>
      </w:r>
      <w:r w:rsidR="00E32CF1">
        <w:rPr>
          <w:rFonts w:cs="Times-Roman"/>
          <w:sz w:val="24"/>
          <w:szCs w:val="24"/>
        </w:rPr>
        <w:t xml:space="preserve"> for the debit and credit accounts</w:t>
      </w:r>
      <w:r>
        <w:rPr>
          <w:rFonts w:cs="Times-Roman"/>
          <w:sz w:val="24"/>
          <w:szCs w:val="24"/>
        </w:rPr>
        <w:t>.</w:t>
      </w:r>
    </w:p>
    <w:p w14:paraId="3D6A2C5A"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The e</w:t>
      </w:r>
      <w:r w:rsidR="002608AD" w:rsidRPr="00754BE1">
        <w:rPr>
          <w:rFonts w:cs="Times-Roman"/>
          <w:sz w:val="24"/>
          <w:szCs w:val="24"/>
        </w:rPr>
        <w:t>xpense</w:t>
      </w:r>
      <w:r w:rsidRPr="00754BE1">
        <w:rPr>
          <w:rFonts w:cs="Times-Roman"/>
          <w:sz w:val="24"/>
          <w:szCs w:val="24"/>
        </w:rPr>
        <w:t xml:space="preserve"> being moved</w:t>
      </w:r>
      <w:r w:rsidR="002608AD" w:rsidRPr="00754BE1">
        <w:rPr>
          <w:rFonts w:cs="Times-Roman"/>
          <w:sz w:val="24"/>
          <w:szCs w:val="24"/>
        </w:rPr>
        <w:t xml:space="preserve"> </w:t>
      </w:r>
      <w:r w:rsidR="00A403D0">
        <w:rPr>
          <w:rFonts w:cs="Times-Roman"/>
          <w:sz w:val="24"/>
          <w:szCs w:val="24"/>
        </w:rPr>
        <w:t xml:space="preserve">must </w:t>
      </w:r>
      <w:r w:rsidR="002608AD" w:rsidRPr="00754BE1">
        <w:rPr>
          <w:rFonts w:cs="Times-Roman"/>
          <w:sz w:val="24"/>
          <w:szCs w:val="24"/>
        </w:rPr>
        <w:t>exist</w:t>
      </w:r>
      <w:r w:rsidRPr="00754BE1">
        <w:rPr>
          <w:rFonts w:cs="Times-Roman"/>
          <w:sz w:val="24"/>
          <w:szCs w:val="24"/>
        </w:rPr>
        <w:t xml:space="preserve"> on the </w:t>
      </w:r>
      <w:r w:rsidR="003307CC" w:rsidRPr="00754BE1">
        <w:rPr>
          <w:rFonts w:cs="Times-Roman"/>
          <w:sz w:val="24"/>
          <w:szCs w:val="24"/>
        </w:rPr>
        <w:t>a</w:t>
      </w:r>
      <w:r w:rsidRPr="00754BE1">
        <w:rPr>
          <w:rFonts w:cs="Times-Roman"/>
          <w:sz w:val="24"/>
          <w:szCs w:val="24"/>
        </w:rPr>
        <w:t>ccount</w:t>
      </w:r>
      <w:r w:rsidR="00A27BEB">
        <w:rPr>
          <w:rFonts w:cs="Times-Roman"/>
          <w:sz w:val="24"/>
          <w:szCs w:val="24"/>
        </w:rPr>
        <w:t>.  Detail transaction support is required</w:t>
      </w:r>
      <w:r w:rsidR="002608AD" w:rsidRPr="00754BE1">
        <w:rPr>
          <w:rFonts w:cs="Times-Roman"/>
          <w:sz w:val="24"/>
          <w:szCs w:val="24"/>
        </w:rPr>
        <w:t>.</w:t>
      </w:r>
    </w:p>
    <w:p w14:paraId="2D34419A" w14:textId="77777777" w:rsidR="005B5AA7" w:rsidRPr="00754BE1" w:rsidRDefault="002608AD" w:rsidP="00C750D6">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Charge appropriate expenses</w:t>
      </w:r>
      <w:r w:rsidR="003B283C" w:rsidRPr="00754BE1">
        <w:rPr>
          <w:rFonts w:cs="Times-Roman"/>
          <w:sz w:val="24"/>
          <w:szCs w:val="24"/>
        </w:rPr>
        <w:t xml:space="preserve"> to </w:t>
      </w:r>
      <w:r w:rsidR="003307CC" w:rsidRPr="00754BE1">
        <w:rPr>
          <w:rFonts w:cs="Times-Roman"/>
          <w:sz w:val="24"/>
          <w:szCs w:val="24"/>
        </w:rPr>
        <w:t>a</w:t>
      </w:r>
      <w:r w:rsidR="003B283C" w:rsidRPr="00754BE1">
        <w:rPr>
          <w:rFonts w:cs="Times-Roman"/>
          <w:sz w:val="24"/>
          <w:szCs w:val="24"/>
        </w:rPr>
        <w:t>ccounts (</w:t>
      </w:r>
      <w:r w:rsidR="003307CC" w:rsidRPr="00754BE1">
        <w:rPr>
          <w:rFonts w:cs="Times-Roman"/>
          <w:sz w:val="24"/>
          <w:szCs w:val="24"/>
        </w:rPr>
        <w:t>i.e.</w:t>
      </w:r>
      <w:r w:rsidR="003B283C" w:rsidRPr="00754BE1">
        <w:rPr>
          <w:rFonts w:cs="Times-Roman"/>
          <w:sz w:val="24"/>
          <w:szCs w:val="24"/>
        </w:rPr>
        <w:t xml:space="preserve"> Student Fees, Service Centers, Special Appropriations are restricted to certain expenses)</w:t>
      </w:r>
      <w:r w:rsidR="003307CC" w:rsidRPr="00754BE1">
        <w:rPr>
          <w:rFonts w:cs="Times-Roman"/>
          <w:sz w:val="24"/>
          <w:szCs w:val="24"/>
        </w:rPr>
        <w:t>.</w:t>
      </w:r>
    </w:p>
    <w:p w14:paraId="48C580AB"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The Journal Transfer Template and Journal/Expense Transfer Request Back-Up Template</w:t>
      </w:r>
      <w:r w:rsidR="003307CC" w:rsidRPr="00754BE1">
        <w:rPr>
          <w:rFonts w:cs="Times-Roman"/>
          <w:sz w:val="24"/>
          <w:szCs w:val="24"/>
        </w:rPr>
        <w:t xml:space="preserve"> is used for</w:t>
      </w:r>
      <w:r w:rsidRPr="00754BE1">
        <w:rPr>
          <w:rFonts w:cs="Times-Roman"/>
          <w:sz w:val="24"/>
          <w:szCs w:val="24"/>
        </w:rPr>
        <w:t xml:space="preserve"> </w:t>
      </w:r>
      <w:r w:rsidR="00A27BEB">
        <w:rPr>
          <w:rFonts w:cs="Times-Roman"/>
          <w:sz w:val="24"/>
          <w:szCs w:val="24"/>
        </w:rPr>
        <w:t>appropriated (</w:t>
      </w:r>
      <w:r w:rsidR="002608AD" w:rsidRPr="00754BE1">
        <w:rPr>
          <w:rFonts w:cs="Times-Roman"/>
          <w:sz w:val="24"/>
          <w:szCs w:val="24"/>
        </w:rPr>
        <w:t>State</w:t>
      </w:r>
      <w:r w:rsidR="00A27BEB">
        <w:rPr>
          <w:rFonts w:cs="Times-Roman"/>
          <w:sz w:val="24"/>
          <w:szCs w:val="24"/>
        </w:rPr>
        <w:t>, IFR, SUTRA, HIFR, DIFR)</w:t>
      </w:r>
      <w:r w:rsidR="002608AD" w:rsidRPr="00754BE1">
        <w:rPr>
          <w:rFonts w:cs="Times-Roman"/>
          <w:sz w:val="24"/>
          <w:szCs w:val="24"/>
        </w:rPr>
        <w:t xml:space="preserve"> </w:t>
      </w:r>
      <w:r w:rsidRPr="00754BE1">
        <w:rPr>
          <w:rFonts w:cs="Times-Roman"/>
          <w:sz w:val="24"/>
          <w:szCs w:val="24"/>
        </w:rPr>
        <w:t>expense transfers only</w:t>
      </w:r>
      <w:r w:rsidR="002608AD" w:rsidRPr="00754BE1">
        <w:rPr>
          <w:rFonts w:cs="Times-Roman"/>
          <w:sz w:val="24"/>
          <w:szCs w:val="24"/>
        </w:rPr>
        <w:t>.</w:t>
      </w:r>
    </w:p>
    <w:p w14:paraId="5BE60426" w14:textId="77777777" w:rsidR="005E42CB"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Be cognizant</w:t>
      </w:r>
      <w:r w:rsidR="003307CC" w:rsidRPr="00754BE1">
        <w:rPr>
          <w:rFonts w:cs="Times-Roman"/>
          <w:sz w:val="24"/>
          <w:szCs w:val="24"/>
        </w:rPr>
        <w:t xml:space="preserve"> of</w:t>
      </w:r>
      <w:r w:rsidRPr="00754BE1">
        <w:rPr>
          <w:rFonts w:cs="Times-Roman"/>
          <w:sz w:val="24"/>
          <w:szCs w:val="24"/>
        </w:rPr>
        <w:t xml:space="preserve"> l</w:t>
      </w:r>
      <w:r w:rsidR="002608AD" w:rsidRPr="00754BE1">
        <w:rPr>
          <w:rFonts w:cs="Times-Roman"/>
          <w:sz w:val="24"/>
          <w:szCs w:val="24"/>
        </w:rPr>
        <w:t>apsing deadlines</w:t>
      </w:r>
      <w:r w:rsidR="005E42CB" w:rsidRPr="00754BE1">
        <w:rPr>
          <w:rFonts w:cs="Times-Roman"/>
          <w:sz w:val="24"/>
          <w:szCs w:val="24"/>
        </w:rPr>
        <w:t xml:space="preserve"> when processing expense transfers</w:t>
      </w:r>
      <w:r w:rsidR="003307CC" w:rsidRPr="00754BE1">
        <w:rPr>
          <w:rFonts w:cs="Times-Roman"/>
          <w:sz w:val="24"/>
          <w:szCs w:val="24"/>
        </w:rPr>
        <w:t>.</w:t>
      </w:r>
    </w:p>
    <w:p w14:paraId="223A1274" w14:textId="77777777" w:rsidR="005B5AA7" w:rsidRPr="00754BE1" w:rsidRDefault="00A27BEB" w:rsidP="003B283C">
      <w:pPr>
        <w:numPr>
          <w:ilvl w:val="0"/>
          <w:numId w:val="1"/>
        </w:numPr>
        <w:autoSpaceDE w:val="0"/>
        <w:autoSpaceDN w:val="0"/>
        <w:adjustRightInd w:val="0"/>
        <w:spacing w:after="0" w:line="240" w:lineRule="auto"/>
        <w:rPr>
          <w:rFonts w:cs="Times-Roman"/>
          <w:sz w:val="24"/>
          <w:szCs w:val="24"/>
        </w:rPr>
      </w:pPr>
      <w:r>
        <w:rPr>
          <w:rFonts w:cs="Times-Roman"/>
          <w:color w:val="FF0000"/>
          <w:sz w:val="24"/>
          <w:szCs w:val="24"/>
        </w:rPr>
        <w:t xml:space="preserve">Equivalent Expense Transfers - </w:t>
      </w:r>
      <w:r w:rsidR="00E32CF1">
        <w:rPr>
          <w:rFonts w:cs="Times-Roman"/>
          <w:color w:val="FF0000"/>
          <w:sz w:val="24"/>
          <w:szCs w:val="24"/>
        </w:rPr>
        <w:t>We are required to match the budget</w:t>
      </w:r>
      <w:r>
        <w:rPr>
          <w:rFonts w:cs="Times-Roman"/>
          <w:color w:val="FF0000"/>
          <w:sz w:val="24"/>
          <w:szCs w:val="24"/>
        </w:rPr>
        <w:t xml:space="preserve"> in CBM</w:t>
      </w:r>
      <w:r w:rsidR="00E32CF1">
        <w:rPr>
          <w:rFonts w:cs="Times-Roman"/>
          <w:color w:val="FF0000"/>
          <w:sz w:val="24"/>
          <w:szCs w:val="24"/>
        </w:rPr>
        <w:t xml:space="preserve"> to the transfer.  </w:t>
      </w:r>
      <w:r w:rsidR="005E42CB" w:rsidRPr="00754BE1">
        <w:rPr>
          <w:rFonts w:cs="Times-Roman"/>
          <w:color w:val="FF0000"/>
          <w:sz w:val="24"/>
          <w:szCs w:val="24"/>
        </w:rPr>
        <w:t>Transfers between accounts must be made consistent with how they were budget</w:t>
      </w:r>
      <w:r w:rsidR="003307CC" w:rsidRPr="00754BE1">
        <w:rPr>
          <w:rFonts w:cs="Times-Roman"/>
          <w:color w:val="FF0000"/>
          <w:sz w:val="24"/>
          <w:szCs w:val="24"/>
        </w:rPr>
        <w:t>ed</w:t>
      </w:r>
      <w:r w:rsidR="005E42CB" w:rsidRPr="00754BE1">
        <w:rPr>
          <w:rFonts w:cs="Times-Roman"/>
          <w:color w:val="FF0000"/>
          <w:sz w:val="24"/>
          <w:szCs w:val="24"/>
        </w:rPr>
        <w:t xml:space="preserve"> in the Campus Budget Module (CBM)</w:t>
      </w:r>
      <w:r w:rsidR="00E32CF1">
        <w:rPr>
          <w:rFonts w:cs="Times-Roman"/>
          <w:color w:val="FF0000"/>
          <w:sz w:val="24"/>
          <w:szCs w:val="24"/>
        </w:rPr>
        <w:t xml:space="preserve"> at the object code level</w:t>
      </w:r>
      <w:r w:rsidR="005E42CB" w:rsidRPr="00754BE1">
        <w:rPr>
          <w:rFonts w:cs="Times-Roman"/>
          <w:color w:val="FF0000"/>
          <w:sz w:val="24"/>
          <w:szCs w:val="24"/>
        </w:rPr>
        <w:t>.</w:t>
      </w:r>
    </w:p>
    <w:p w14:paraId="28E2AE27" w14:textId="77777777" w:rsidR="00EF51A1" w:rsidRPr="00E32CF1" w:rsidRDefault="00EF51A1" w:rsidP="00EF51A1">
      <w:pPr>
        <w:numPr>
          <w:ilvl w:val="1"/>
          <w:numId w:val="1"/>
        </w:numPr>
        <w:autoSpaceDE w:val="0"/>
        <w:autoSpaceDN w:val="0"/>
        <w:adjustRightInd w:val="0"/>
        <w:spacing w:after="0" w:line="240" w:lineRule="auto"/>
        <w:rPr>
          <w:rFonts w:cs="Times-Roman"/>
          <w:sz w:val="24"/>
          <w:szCs w:val="24"/>
        </w:rPr>
      </w:pPr>
      <w:r w:rsidRPr="00754BE1">
        <w:rPr>
          <w:rFonts w:cs="Times-Roman"/>
          <w:color w:val="FF0000"/>
          <w:sz w:val="24"/>
          <w:szCs w:val="24"/>
        </w:rPr>
        <w:t>All NEGATIVE BUDGETED amounts must be identified with each transaction; please provide the GL Class from the Campus Budget Module (CBM).</w:t>
      </w:r>
    </w:p>
    <w:p w14:paraId="1B3FE8FC" w14:textId="77777777" w:rsidR="00A403D0" w:rsidRPr="00E32CF1" w:rsidRDefault="00E32CF1" w:rsidP="00E32CF1">
      <w:pPr>
        <w:numPr>
          <w:ilvl w:val="1"/>
          <w:numId w:val="1"/>
        </w:numPr>
        <w:autoSpaceDE w:val="0"/>
        <w:autoSpaceDN w:val="0"/>
        <w:adjustRightInd w:val="0"/>
        <w:spacing w:after="0" w:line="240" w:lineRule="auto"/>
        <w:rPr>
          <w:rFonts w:cs="Times-Roman"/>
          <w:sz w:val="24"/>
          <w:szCs w:val="24"/>
        </w:rPr>
      </w:pPr>
      <w:r w:rsidRPr="00754BE1">
        <w:rPr>
          <w:rFonts w:cs="Times-Roman"/>
          <w:color w:val="FF0000"/>
          <w:sz w:val="24"/>
          <w:szCs w:val="24"/>
        </w:rPr>
        <w:t>All NEGATIVE BUDGETED amounts</w:t>
      </w:r>
      <w:r>
        <w:rPr>
          <w:rFonts w:cs="Times-Roman"/>
          <w:color w:val="FF0000"/>
          <w:sz w:val="24"/>
          <w:szCs w:val="24"/>
        </w:rPr>
        <w:t xml:space="preserve"> must include the corresponding ‘N’ value</w:t>
      </w:r>
    </w:p>
    <w:p w14:paraId="7DD9C4B7" w14:textId="77777777" w:rsidR="00E32CF1" w:rsidRPr="00E32CF1" w:rsidRDefault="00E32CF1" w:rsidP="00E32CF1">
      <w:pPr>
        <w:autoSpaceDE w:val="0"/>
        <w:autoSpaceDN w:val="0"/>
        <w:adjustRightInd w:val="0"/>
        <w:spacing w:after="0" w:line="240" w:lineRule="auto"/>
        <w:ind w:left="1440"/>
        <w:rPr>
          <w:rFonts w:cs="Times-Roman"/>
          <w:sz w:val="24"/>
          <w:szCs w:val="24"/>
        </w:rPr>
      </w:pPr>
      <w:r>
        <w:rPr>
          <w:rFonts w:cs="Times-Roman"/>
          <w:color w:val="FF0000"/>
          <w:sz w:val="24"/>
          <w:szCs w:val="24"/>
        </w:rPr>
        <w:t>We cannot cross object codes at the budget / journal expense level.  This requires the transactions to properly match – if the transaction was budgeted in PSR – the expenditure transaction must move PSR, TS to move TS and OTPS to move OTPS</w:t>
      </w:r>
    </w:p>
    <w:p w14:paraId="265C9106" w14:textId="77777777" w:rsidR="00A403D0" w:rsidRDefault="00A403D0" w:rsidP="00E36F03">
      <w:pPr>
        <w:spacing w:after="0" w:line="240" w:lineRule="auto"/>
        <w:rPr>
          <w:b/>
          <w:sz w:val="24"/>
          <w:szCs w:val="24"/>
        </w:rPr>
      </w:pPr>
    </w:p>
    <w:p w14:paraId="4834666D" w14:textId="77777777" w:rsidR="00A403D0" w:rsidRDefault="00A403D0" w:rsidP="00E36F03">
      <w:pPr>
        <w:spacing w:after="0" w:line="240" w:lineRule="auto"/>
        <w:rPr>
          <w:b/>
          <w:sz w:val="24"/>
          <w:szCs w:val="24"/>
        </w:rPr>
      </w:pPr>
    </w:p>
    <w:p w14:paraId="1D4A35DF" w14:textId="77777777" w:rsidR="00A403D0" w:rsidRDefault="00A403D0" w:rsidP="00E36F03">
      <w:pPr>
        <w:spacing w:after="0" w:line="240" w:lineRule="auto"/>
        <w:rPr>
          <w:b/>
          <w:sz w:val="24"/>
          <w:szCs w:val="24"/>
        </w:rPr>
      </w:pPr>
    </w:p>
    <w:p w14:paraId="4301706C" w14:textId="77777777" w:rsidR="00A403D0" w:rsidRDefault="00A403D0" w:rsidP="00E36F03">
      <w:pPr>
        <w:spacing w:after="0" w:line="240" w:lineRule="auto"/>
        <w:rPr>
          <w:b/>
          <w:sz w:val="24"/>
          <w:szCs w:val="24"/>
        </w:rPr>
      </w:pPr>
    </w:p>
    <w:p w14:paraId="2942B2DB" w14:textId="77777777" w:rsidR="00A403D0" w:rsidRDefault="00A403D0" w:rsidP="00E36F03">
      <w:pPr>
        <w:spacing w:after="0" w:line="240" w:lineRule="auto"/>
        <w:rPr>
          <w:b/>
          <w:sz w:val="24"/>
          <w:szCs w:val="24"/>
        </w:rPr>
      </w:pPr>
    </w:p>
    <w:p w14:paraId="7ED44A4E" w14:textId="77777777" w:rsidR="00A403D0" w:rsidRDefault="00A403D0" w:rsidP="00E36F03">
      <w:pPr>
        <w:spacing w:after="0" w:line="240" w:lineRule="auto"/>
        <w:rPr>
          <w:b/>
          <w:sz w:val="24"/>
          <w:szCs w:val="24"/>
        </w:rPr>
      </w:pPr>
    </w:p>
    <w:p w14:paraId="31338EDE" w14:textId="77777777" w:rsidR="00A403D0" w:rsidRDefault="00A403D0" w:rsidP="00E36F03">
      <w:pPr>
        <w:spacing w:after="0" w:line="240" w:lineRule="auto"/>
        <w:rPr>
          <w:b/>
          <w:sz w:val="24"/>
          <w:szCs w:val="24"/>
        </w:rPr>
      </w:pPr>
    </w:p>
    <w:p w14:paraId="21FCB04B" w14:textId="77777777" w:rsidR="00A403D0" w:rsidRDefault="00A403D0" w:rsidP="00E36F03">
      <w:pPr>
        <w:spacing w:after="0" w:line="240" w:lineRule="auto"/>
        <w:rPr>
          <w:b/>
          <w:sz w:val="24"/>
          <w:szCs w:val="24"/>
        </w:rPr>
      </w:pPr>
    </w:p>
    <w:p w14:paraId="7603F852" w14:textId="77777777" w:rsidR="00A403D0" w:rsidRDefault="00A403D0" w:rsidP="00E36F03">
      <w:pPr>
        <w:spacing w:after="0" w:line="240" w:lineRule="auto"/>
        <w:rPr>
          <w:b/>
          <w:sz w:val="24"/>
          <w:szCs w:val="24"/>
        </w:rPr>
      </w:pPr>
    </w:p>
    <w:p w14:paraId="115A6225" w14:textId="77777777" w:rsidR="00DC5B71" w:rsidRPr="00B22DCE" w:rsidRDefault="00A403D0" w:rsidP="00E36F03">
      <w:pPr>
        <w:spacing w:after="0" w:line="240" w:lineRule="auto"/>
        <w:rPr>
          <w:b/>
          <w:sz w:val="24"/>
          <w:szCs w:val="24"/>
        </w:rPr>
      </w:pPr>
      <w:r>
        <w:rPr>
          <w:b/>
          <w:sz w:val="24"/>
          <w:szCs w:val="24"/>
        </w:rPr>
        <w:t>J</w:t>
      </w:r>
      <w:r w:rsidR="000E5D85" w:rsidRPr="00B22DCE">
        <w:rPr>
          <w:b/>
          <w:sz w:val="24"/>
          <w:szCs w:val="24"/>
        </w:rPr>
        <w:t xml:space="preserve">ournal/Expense </w:t>
      </w:r>
      <w:r w:rsidR="006A47AA" w:rsidRPr="00B22DCE">
        <w:rPr>
          <w:b/>
          <w:sz w:val="24"/>
          <w:szCs w:val="24"/>
        </w:rPr>
        <w:t>Transfer</w:t>
      </w:r>
      <w:r w:rsidR="000E5D85" w:rsidRPr="00B22DCE">
        <w:rPr>
          <w:b/>
          <w:sz w:val="24"/>
          <w:szCs w:val="24"/>
        </w:rPr>
        <w:t xml:space="preserve"> </w:t>
      </w:r>
      <w:r w:rsidR="006A47AA" w:rsidRPr="00B22DCE">
        <w:rPr>
          <w:b/>
          <w:sz w:val="24"/>
          <w:szCs w:val="24"/>
        </w:rPr>
        <w:t xml:space="preserve">Request </w:t>
      </w:r>
      <w:r w:rsidR="00B22DCE" w:rsidRPr="00B22DCE">
        <w:rPr>
          <w:b/>
          <w:sz w:val="24"/>
          <w:szCs w:val="24"/>
        </w:rPr>
        <w:t>Support</w:t>
      </w:r>
    </w:p>
    <w:tbl>
      <w:tblPr>
        <w:tblW w:w="2204" w:type="dxa"/>
        <w:jc w:val="right"/>
        <w:tblLook w:val="04A0" w:firstRow="1" w:lastRow="0" w:firstColumn="1" w:lastColumn="0" w:noHBand="0" w:noVBand="1"/>
      </w:tblPr>
      <w:tblGrid>
        <w:gridCol w:w="236"/>
        <w:gridCol w:w="934"/>
        <w:gridCol w:w="812"/>
        <w:gridCol w:w="222"/>
      </w:tblGrid>
      <w:tr w:rsidR="00164C3E" w:rsidRPr="00164C3E" w14:paraId="7E109255" w14:textId="77777777" w:rsidTr="00164C3E">
        <w:trPr>
          <w:trHeight w:val="90"/>
          <w:jc w:val="right"/>
        </w:trPr>
        <w:tc>
          <w:tcPr>
            <w:tcW w:w="236" w:type="dxa"/>
            <w:tcBorders>
              <w:top w:val="nil"/>
              <w:left w:val="nil"/>
              <w:bottom w:val="nil"/>
              <w:right w:val="nil"/>
            </w:tcBorders>
            <w:shd w:val="clear" w:color="auto" w:fill="auto"/>
            <w:noWrap/>
            <w:vAlign w:val="bottom"/>
            <w:hideMark/>
          </w:tcPr>
          <w:p w14:paraId="5373DEC3" w14:textId="77777777" w:rsidR="00164C3E" w:rsidRPr="00164C3E" w:rsidRDefault="00164C3E" w:rsidP="00164C3E">
            <w:pPr>
              <w:spacing w:after="0" w:line="240" w:lineRule="auto"/>
              <w:rPr>
                <w:rFonts w:ascii="Times New Roman" w:eastAsia="Times New Roman" w:hAnsi="Times New Roman" w:cs="Times New Roman"/>
                <w:sz w:val="24"/>
                <w:szCs w:val="24"/>
              </w:rPr>
            </w:pPr>
          </w:p>
        </w:tc>
        <w:tc>
          <w:tcPr>
            <w:tcW w:w="934" w:type="dxa"/>
            <w:tcBorders>
              <w:top w:val="nil"/>
              <w:left w:val="nil"/>
              <w:bottom w:val="nil"/>
              <w:right w:val="nil"/>
            </w:tcBorders>
            <w:shd w:val="clear" w:color="auto" w:fill="auto"/>
            <w:noWrap/>
            <w:vAlign w:val="bottom"/>
            <w:hideMark/>
          </w:tcPr>
          <w:p w14:paraId="1F35B6F5"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812" w:type="dxa"/>
            <w:tcBorders>
              <w:top w:val="nil"/>
              <w:left w:val="nil"/>
              <w:bottom w:val="nil"/>
              <w:right w:val="nil"/>
            </w:tcBorders>
            <w:shd w:val="clear" w:color="auto" w:fill="auto"/>
            <w:noWrap/>
            <w:vAlign w:val="bottom"/>
            <w:hideMark/>
          </w:tcPr>
          <w:p w14:paraId="6AB89FDB"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7D98001" w14:textId="77777777" w:rsidR="00164C3E" w:rsidRPr="00164C3E" w:rsidRDefault="00164C3E" w:rsidP="00164C3E">
            <w:pPr>
              <w:spacing w:after="0" w:line="240" w:lineRule="auto"/>
              <w:rPr>
                <w:rFonts w:ascii="Times New Roman" w:eastAsia="Times New Roman" w:hAnsi="Times New Roman" w:cs="Times New Roman"/>
                <w:sz w:val="20"/>
                <w:szCs w:val="20"/>
              </w:rPr>
            </w:pPr>
          </w:p>
        </w:tc>
      </w:tr>
      <w:tr w:rsidR="00164C3E" w:rsidRPr="00164C3E" w14:paraId="78CC1480" w14:textId="77777777" w:rsidTr="00164C3E">
        <w:trPr>
          <w:trHeight w:val="300"/>
          <w:jc w:val="right"/>
        </w:trPr>
        <w:tc>
          <w:tcPr>
            <w:tcW w:w="236" w:type="dxa"/>
            <w:tcBorders>
              <w:top w:val="nil"/>
              <w:left w:val="nil"/>
              <w:bottom w:val="nil"/>
              <w:right w:val="nil"/>
            </w:tcBorders>
            <w:shd w:val="clear" w:color="auto" w:fill="auto"/>
            <w:noWrap/>
            <w:vAlign w:val="bottom"/>
            <w:hideMark/>
          </w:tcPr>
          <w:p w14:paraId="5CCABD4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B33E" w14:textId="77777777" w:rsidR="00164C3E" w:rsidRPr="00164C3E" w:rsidRDefault="006A47AA" w:rsidP="00164C3E">
            <w:pPr>
              <w:spacing w:after="0" w:line="240" w:lineRule="auto"/>
              <w:rPr>
                <w:rFonts w:ascii="Calibri" w:eastAsia="Times New Roman" w:hAnsi="Calibri" w:cs="Times New Roman"/>
                <w:color w:val="000000"/>
              </w:rPr>
            </w:pPr>
            <w:r>
              <w:rPr>
                <w:rFonts w:ascii="Calibri" w:eastAsia="Times New Roman" w:hAnsi="Calibri" w:cs="Times New Roman"/>
                <w:color w:val="000000"/>
              </w:rPr>
              <w:t>Date</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69A82DAF" w14:textId="77777777" w:rsidR="00164C3E" w:rsidRPr="00164C3E" w:rsidRDefault="00164C3E" w:rsidP="00164C3E">
            <w:pPr>
              <w:spacing w:after="0" w:line="240" w:lineRule="auto"/>
              <w:rPr>
                <w:rFonts w:ascii="Calibri" w:eastAsia="Times New Roman" w:hAnsi="Calibri" w:cs="Times New Roman"/>
                <w:color w:val="000000"/>
              </w:rPr>
            </w:pPr>
            <w:r w:rsidRPr="00164C3E">
              <w:rPr>
                <w:rFonts w:ascii="Calibri" w:eastAsia="Times New Roman" w:hAnsi="Calibri" w:cs="Times New Roman"/>
                <w:color w:val="000000"/>
              </w:rPr>
              <w:t> </w:t>
            </w:r>
          </w:p>
        </w:tc>
        <w:tc>
          <w:tcPr>
            <w:tcW w:w="222" w:type="dxa"/>
            <w:tcBorders>
              <w:top w:val="nil"/>
              <w:left w:val="nil"/>
              <w:bottom w:val="nil"/>
              <w:right w:val="nil"/>
            </w:tcBorders>
            <w:shd w:val="clear" w:color="auto" w:fill="auto"/>
            <w:noWrap/>
            <w:vAlign w:val="bottom"/>
            <w:hideMark/>
          </w:tcPr>
          <w:p w14:paraId="73ED7C72" w14:textId="77777777" w:rsidR="00164C3E" w:rsidRPr="00164C3E" w:rsidRDefault="00164C3E" w:rsidP="00164C3E">
            <w:pPr>
              <w:spacing w:after="0" w:line="240" w:lineRule="auto"/>
              <w:rPr>
                <w:rFonts w:ascii="Calibri" w:eastAsia="Times New Roman" w:hAnsi="Calibri" w:cs="Times New Roman"/>
                <w:color w:val="000000"/>
              </w:rPr>
            </w:pPr>
          </w:p>
        </w:tc>
      </w:tr>
      <w:tr w:rsidR="00164C3E" w:rsidRPr="00164C3E" w14:paraId="17CFAFDB" w14:textId="77777777" w:rsidTr="00164C3E">
        <w:trPr>
          <w:trHeight w:val="90"/>
          <w:jc w:val="right"/>
        </w:trPr>
        <w:tc>
          <w:tcPr>
            <w:tcW w:w="236" w:type="dxa"/>
            <w:tcBorders>
              <w:top w:val="nil"/>
              <w:left w:val="nil"/>
              <w:bottom w:val="nil"/>
              <w:right w:val="nil"/>
            </w:tcBorders>
            <w:shd w:val="clear" w:color="auto" w:fill="auto"/>
            <w:noWrap/>
            <w:vAlign w:val="bottom"/>
            <w:hideMark/>
          </w:tcPr>
          <w:p w14:paraId="483B72B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934" w:type="dxa"/>
            <w:tcBorders>
              <w:top w:val="nil"/>
              <w:left w:val="nil"/>
              <w:bottom w:val="nil"/>
              <w:right w:val="nil"/>
            </w:tcBorders>
            <w:shd w:val="clear" w:color="auto" w:fill="auto"/>
            <w:noWrap/>
            <w:vAlign w:val="bottom"/>
            <w:hideMark/>
          </w:tcPr>
          <w:p w14:paraId="2BAC352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812" w:type="dxa"/>
            <w:tcBorders>
              <w:top w:val="nil"/>
              <w:left w:val="nil"/>
              <w:bottom w:val="nil"/>
              <w:right w:val="nil"/>
            </w:tcBorders>
            <w:shd w:val="clear" w:color="auto" w:fill="auto"/>
            <w:noWrap/>
            <w:vAlign w:val="bottom"/>
            <w:hideMark/>
          </w:tcPr>
          <w:p w14:paraId="087F601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9958302" w14:textId="77777777" w:rsidR="00164C3E" w:rsidRPr="00164C3E" w:rsidRDefault="00164C3E" w:rsidP="00164C3E">
            <w:pPr>
              <w:spacing w:after="0" w:line="240" w:lineRule="auto"/>
              <w:rPr>
                <w:rFonts w:ascii="Times New Roman" w:eastAsia="Times New Roman" w:hAnsi="Times New Roman" w:cs="Times New Roman"/>
                <w:sz w:val="20"/>
                <w:szCs w:val="20"/>
              </w:rPr>
            </w:pPr>
          </w:p>
        </w:tc>
      </w:tr>
    </w:tbl>
    <w:p w14:paraId="159A2D04" w14:textId="77777777" w:rsidR="00E36F03" w:rsidRPr="00164C3E" w:rsidRDefault="00E36F03" w:rsidP="00E36F03">
      <w:pPr>
        <w:spacing w:after="0" w:line="240" w:lineRule="auto"/>
        <w:rPr>
          <w:sz w:val="8"/>
          <w:szCs w:val="8"/>
        </w:rPr>
      </w:pPr>
    </w:p>
    <w:tbl>
      <w:tblPr>
        <w:tblW w:w="7300" w:type="dxa"/>
        <w:tblInd w:w="-5" w:type="dxa"/>
        <w:tblLook w:val="04A0" w:firstRow="1" w:lastRow="0" w:firstColumn="1" w:lastColumn="0" w:noHBand="0" w:noVBand="1"/>
      </w:tblPr>
      <w:tblGrid>
        <w:gridCol w:w="1960"/>
        <w:gridCol w:w="5340"/>
      </w:tblGrid>
      <w:tr w:rsidR="006A47AA" w:rsidRPr="00E36F03" w14:paraId="7BD9748C" w14:textId="77777777" w:rsidTr="005E618E">
        <w:trPr>
          <w:trHeight w:val="66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BEBB" w14:textId="77777777" w:rsidR="006A47AA" w:rsidRPr="00E36F03" w:rsidRDefault="006A47AA" w:rsidP="005E618E">
            <w:pPr>
              <w:spacing w:after="0" w:line="240" w:lineRule="auto"/>
              <w:rPr>
                <w:rFonts w:ascii="Calibri" w:eastAsia="Times New Roman" w:hAnsi="Calibri" w:cs="Times New Roman"/>
                <w:color w:val="000000"/>
              </w:rPr>
            </w:pPr>
            <w:r>
              <w:rPr>
                <w:rFonts w:ascii="Calibri" w:eastAsia="Times New Roman" w:hAnsi="Calibri" w:cs="Times New Roman"/>
                <w:color w:val="000000"/>
              </w:rPr>
              <w:t>Requester</w:t>
            </w:r>
            <w:r w:rsidRPr="00E36F03">
              <w:rPr>
                <w:rFonts w:ascii="Calibri" w:eastAsia="Times New Roman" w:hAnsi="Calibri" w:cs="Times New Roman"/>
                <w:color w:val="000000"/>
              </w:rPr>
              <w:t>:</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84AE253" w14:textId="77777777" w:rsidR="006A47AA" w:rsidRPr="00E36F03" w:rsidRDefault="006A47AA" w:rsidP="005E618E">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r w:rsidR="00E36F03" w:rsidRPr="00E36F03" w14:paraId="42C8BC3E" w14:textId="77777777" w:rsidTr="00E36F03">
        <w:trPr>
          <w:trHeight w:val="66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1C5D" w14:textId="77777777" w:rsidR="00E36F03" w:rsidRPr="00E36F03" w:rsidRDefault="006A47AA" w:rsidP="00E36F03">
            <w:pPr>
              <w:spacing w:after="0" w:line="240" w:lineRule="auto"/>
              <w:rPr>
                <w:rFonts w:ascii="Calibri" w:eastAsia="Times New Roman" w:hAnsi="Calibri" w:cs="Times New Roman"/>
                <w:color w:val="000000"/>
              </w:rPr>
            </w:pPr>
            <w:r>
              <w:rPr>
                <w:rFonts w:ascii="Calibri" w:eastAsia="Times New Roman" w:hAnsi="Calibri" w:cs="Times New Roman"/>
                <w:color w:val="000000"/>
              </w:rPr>
              <w:t>Department</w:t>
            </w:r>
            <w:r w:rsidR="00E36F03" w:rsidRPr="00E36F03">
              <w:rPr>
                <w:rFonts w:ascii="Calibri" w:eastAsia="Times New Roman" w:hAnsi="Calibri" w:cs="Times New Roman"/>
                <w:color w:val="000000"/>
              </w:rPr>
              <w:t>:</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5A1FF37" w14:textId="77777777" w:rsidR="00E36F03" w:rsidRPr="00E36F03" w:rsidRDefault="00E36F03" w:rsidP="00E36F03">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r w:rsidR="00E36F03" w:rsidRPr="00E36F03" w14:paraId="07CCE58F" w14:textId="77777777" w:rsidTr="00E36F03">
        <w:trPr>
          <w:trHeight w:val="66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EA7981" w14:textId="77777777" w:rsidR="00E36F03" w:rsidRPr="00E36F03" w:rsidRDefault="006A47AA" w:rsidP="00E36F03">
            <w:pPr>
              <w:spacing w:after="0" w:line="240" w:lineRule="auto"/>
              <w:rPr>
                <w:rFonts w:ascii="Calibri" w:eastAsia="Times New Roman" w:hAnsi="Calibri" w:cs="Times New Roman"/>
                <w:color w:val="000000"/>
              </w:rPr>
            </w:pPr>
            <w:r>
              <w:rPr>
                <w:rFonts w:ascii="Calibri" w:eastAsia="Times New Roman" w:hAnsi="Calibri" w:cs="Times New Roman"/>
                <w:color w:val="000000"/>
              </w:rPr>
              <w:t>VP Area</w:t>
            </w:r>
            <w:r w:rsidR="00E36F03" w:rsidRPr="00E36F03">
              <w:rPr>
                <w:rFonts w:ascii="Calibri" w:eastAsia="Times New Roman" w:hAnsi="Calibri" w:cs="Times New Roman"/>
                <w:color w:val="000000"/>
              </w:rPr>
              <w:t>:</w:t>
            </w:r>
          </w:p>
        </w:tc>
        <w:tc>
          <w:tcPr>
            <w:tcW w:w="5340" w:type="dxa"/>
            <w:tcBorders>
              <w:top w:val="nil"/>
              <w:left w:val="nil"/>
              <w:bottom w:val="single" w:sz="4" w:space="0" w:color="auto"/>
              <w:right w:val="single" w:sz="4" w:space="0" w:color="auto"/>
            </w:tcBorders>
            <w:shd w:val="clear" w:color="auto" w:fill="auto"/>
            <w:noWrap/>
            <w:vAlign w:val="bottom"/>
            <w:hideMark/>
          </w:tcPr>
          <w:p w14:paraId="234421AE" w14:textId="77777777" w:rsidR="00E36F03" w:rsidRPr="00E36F03" w:rsidRDefault="00E36F03" w:rsidP="00E36F03">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bl>
    <w:p w14:paraId="5A8F4E27" w14:textId="77777777" w:rsidR="00E36F03" w:rsidRDefault="00E36F03" w:rsidP="00E36F03">
      <w:pPr>
        <w:spacing w:after="0" w:line="240" w:lineRule="auto"/>
        <w:rPr>
          <w:sz w:val="16"/>
          <w:szCs w:val="16"/>
        </w:rPr>
      </w:pPr>
    </w:p>
    <w:p w14:paraId="46B618A4" w14:textId="77777777" w:rsidR="007E765E" w:rsidRDefault="007E765E" w:rsidP="00E36F03">
      <w:pPr>
        <w:spacing w:after="0" w:line="240" w:lineRule="auto"/>
        <w:rPr>
          <w:sz w:val="16"/>
          <w:szCs w:val="16"/>
        </w:rPr>
      </w:pPr>
    </w:p>
    <w:p w14:paraId="52DC29B0" w14:textId="77777777" w:rsidR="007E765E" w:rsidRPr="00DE35FE" w:rsidRDefault="007E765E" w:rsidP="00E36F03">
      <w:pPr>
        <w:spacing w:after="0" w:line="240" w:lineRule="auto"/>
        <w:rPr>
          <w:sz w:val="16"/>
          <w:szCs w:val="16"/>
        </w:rPr>
      </w:pPr>
    </w:p>
    <w:tbl>
      <w:tblPr>
        <w:tblW w:w="9584" w:type="dxa"/>
        <w:tblLook w:val="0620" w:firstRow="1" w:lastRow="0" w:firstColumn="0" w:lastColumn="0" w:noHBand="1" w:noVBand="1"/>
      </w:tblPr>
      <w:tblGrid>
        <w:gridCol w:w="268"/>
        <w:gridCol w:w="1967"/>
        <w:gridCol w:w="2610"/>
        <w:gridCol w:w="630"/>
        <w:gridCol w:w="630"/>
        <w:gridCol w:w="3479"/>
      </w:tblGrid>
      <w:tr w:rsidR="006A47AA" w:rsidRPr="0085286F" w14:paraId="27D51514" w14:textId="77777777" w:rsidTr="00661E6F">
        <w:trPr>
          <w:trHeight w:val="168"/>
        </w:trPr>
        <w:tc>
          <w:tcPr>
            <w:tcW w:w="268" w:type="dxa"/>
            <w:tcBorders>
              <w:top w:val="single" w:sz="4" w:space="0" w:color="auto"/>
              <w:left w:val="single" w:sz="4" w:space="0" w:color="auto"/>
              <w:bottom w:val="nil"/>
              <w:right w:val="nil"/>
            </w:tcBorders>
            <w:shd w:val="clear" w:color="auto" w:fill="auto"/>
            <w:noWrap/>
            <w:vAlign w:val="bottom"/>
            <w:hideMark/>
          </w:tcPr>
          <w:p w14:paraId="6338242B"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single" w:sz="4" w:space="0" w:color="auto"/>
              <w:left w:val="nil"/>
              <w:bottom w:val="nil"/>
              <w:right w:val="nil"/>
            </w:tcBorders>
            <w:shd w:val="clear" w:color="auto" w:fill="auto"/>
            <w:noWrap/>
            <w:vAlign w:val="bottom"/>
            <w:hideMark/>
          </w:tcPr>
          <w:p w14:paraId="7BD080A6"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2610" w:type="dxa"/>
            <w:tcBorders>
              <w:top w:val="single" w:sz="4" w:space="0" w:color="auto"/>
              <w:left w:val="nil"/>
              <w:bottom w:val="nil"/>
              <w:right w:val="nil"/>
            </w:tcBorders>
            <w:shd w:val="clear" w:color="auto" w:fill="auto"/>
            <w:noWrap/>
            <w:vAlign w:val="bottom"/>
            <w:hideMark/>
          </w:tcPr>
          <w:p w14:paraId="08E46A40"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nil"/>
              <w:right w:val="nil"/>
            </w:tcBorders>
            <w:shd w:val="clear" w:color="auto" w:fill="auto"/>
            <w:noWrap/>
            <w:vAlign w:val="bottom"/>
            <w:hideMark/>
          </w:tcPr>
          <w:p w14:paraId="3DCCDC29"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nil"/>
              <w:right w:val="nil"/>
            </w:tcBorders>
            <w:shd w:val="clear" w:color="auto" w:fill="auto"/>
            <w:noWrap/>
            <w:vAlign w:val="bottom"/>
            <w:hideMark/>
          </w:tcPr>
          <w:p w14:paraId="7726F299"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3479" w:type="dxa"/>
            <w:tcBorders>
              <w:top w:val="single" w:sz="4" w:space="0" w:color="auto"/>
              <w:left w:val="nil"/>
              <w:bottom w:val="nil"/>
              <w:right w:val="single" w:sz="4" w:space="0" w:color="auto"/>
            </w:tcBorders>
            <w:shd w:val="clear" w:color="auto" w:fill="auto"/>
            <w:noWrap/>
            <w:vAlign w:val="bottom"/>
            <w:hideMark/>
          </w:tcPr>
          <w:p w14:paraId="2C35D2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76C91D50" w14:textId="77777777" w:rsidTr="00661E6F">
        <w:trPr>
          <w:trHeight w:val="305"/>
        </w:trPr>
        <w:tc>
          <w:tcPr>
            <w:tcW w:w="268" w:type="dxa"/>
            <w:tcBorders>
              <w:top w:val="nil"/>
              <w:left w:val="single" w:sz="4" w:space="0" w:color="auto"/>
              <w:bottom w:val="nil"/>
              <w:right w:val="nil"/>
            </w:tcBorders>
            <w:shd w:val="clear" w:color="auto" w:fill="auto"/>
            <w:noWrap/>
            <w:vAlign w:val="bottom"/>
            <w:hideMark/>
          </w:tcPr>
          <w:p w14:paraId="3496766F"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nil"/>
              <w:right w:val="nil"/>
            </w:tcBorders>
            <w:shd w:val="clear" w:color="auto" w:fill="auto"/>
            <w:noWrap/>
            <w:vAlign w:val="bottom"/>
            <w:hideMark/>
          </w:tcPr>
          <w:p w14:paraId="0B4A55D2" w14:textId="77777777" w:rsidR="006A47AA" w:rsidRPr="0085286F" w:rsidRDefault="006A47AA" w:rsidP="006A47AA">
            <w:pPr>
              <w:spacing w:after="0" w:line="240" w:lineRule="auto"/>
              <w:rPr>
                <w:rFonts w:ascii="Calibri" w:eastAsia="Times New Roman" w:hAnsi="Calibri" w:cs="Times New Roman"/>
                <w:color w:val="000000"/>
              </w:rPr>
            </w:pPr>
            <w:r>
              <w:rPr>
                <w:rFonts w:ascii="Calibri" w:eastAsia="Times New Roman" w:hAnsi="Calibri" w:cs="Times New Roman"/>
                <w:b/>
                <w:bCs/>
                <w:color w:val="000000"/>
                <w:u w:val="single"/>
              </w:rPr>
              <w:t>Cross VP Transfer:</w:t>
            </w:r>
            <w:r w:rsidRPr="0085286F">
              <w:rPr>
                <w:rFonts w:ascii="Calibri" w:eastAsia="Times New Roman" w:hAnsi="Calibri" w:cs="Times New Roman"/>
                <w:b/>
                <w:bCs/>
                <w:color w:val="000000"/>
              </w:rPr>
              <w:t xml:space="preserve"> </w:t>
            </w:r>
          </w:p>
        </w:tc>
        <w:tc>
          <w:tcPr>
            <w:tcW w:w="2610" w:type="dxa"/>
            <w:tcBorders>
              <w:top w:val="nil"/>
              <w:left w:val="nil"/>
              <w:bottom w:val="nil"/>
              <w:right w:val="nil"/>
            </w:tcBorders>
            <w:shd w:val="clear" w:color="auto" w:fill="auto"/>
            <w:noWrap/>
            <w:vAlign w:val="bottom"/>
            <w:hideMark/>
          </w:tcPr>
          <w:p w14:paraId="3DCB166E" w14:textId="77777777" w:rsidR="006A47AA" w:rsidRPr="0085286F" w:rsidRDefault="006A47AA" w:rsidP="0085286F">
            <w:pPr>
              <w:spacing w:after="0" w:line="240" w:lineRule="auto"/>
              <w:rPr>
                <w:rFonts w:ascii="Calibri" w:eastAsia="Times New Roman" w:hAnsi="Calibri" w:cs="Times New Roman"/>
                <w:color w:val="000000"/>
              </w:rPr>
            </w:pPr>
          </w:p>
        </w:tc>
        <w:tc>
          <w:tcPr>
            <w:tcW w:w="630" w:type="dxa"/>
            <w:tcBorders>
              <w:top w:val="single" w:sz="4" w:space="0" w:color="auto"/>
              <w:left w:val="single" w:sz="4" w:space="0" w:color="auto"/>
              <w:bottom w:val="single" w:sz="4" w:space="0" w:color="auto"/>
              <w:right w:val="nil"/>
            </w:tcBorders>
            <w:shd w:val="clear" w:color="000000" w:fill="D0CECE"/>
            <w:noWrap/>
            <w:vAlign w:val="bottom"/>
            <w:hideMark/>
          </w:tcPr>
          <w:p w14:paraId="33285C31" w14:textId="77777777" w:rsidR="006A47AA" w:rsidRPr="0085286F" w:rsidRDefault="006A47AA" w:rsidP="0085286F">
            <w:pPr>
              <w:spacing w:after="0" w:line="240" w:lineRule="auto"/>
              <w:rPr>
                <w:rFonts w:ascii="Calibri" w:eastAsia="Times New Roman" w:hAnsi="Calibri" w:cs="Times New Roman"/>
                <w:color w:val="000000"/>
              </w:rPr>
            </w:pP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E65A2A9" w14:textId="77777777" w:rsidR="006A47AA" w:rsidRPr="0085286F" w:rsidRDefault="006A47AA" w:rsidP="0085286F">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YES</w:t>
            </w:r>
          </w:p>
        </w:tc>
        <w:tc>
          <w:tcPr>
            <w:tcW w:w="3479" w:type="dxa"/>
            <w:tcBorders>
              <w:top w:val="nil"/>
              <w:left w:val="nil"/>
              <w:bottom w:val="nil"/>
              <w:right w:val="single" w:sz="4" w:space="0" w:color="auto"/>
            </w:tcBorders>
            <w:shd w:val="clear" w:color="auto" w:fill="auto"/>
            <w:noWrap/>
            <w:vAlign w:val="bottom"/>
            <w:hideMark/>
          </w:tcPr>
          <w:p w14:paraId="0C1E0597"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5B4E7483" w14:textId="77777777" w:rsidTr="00661E6F">
        <w:trPr>
          <w:trHeight w:val="168"/>
        </w:trPr>
        <w:tc>
          <w:tcPr>
            <w:tcW w:w="268" w:type="dxa"/>
            <w:tcBorders>
              <w:top w:val="nil"/>
              <w:left w:val="single" w:sz="4" w:space="0" w:color="auto"/>
              <w:bottom w:val="nil"/>
              <w:right w:val="nil"/>
            </w:tcBorders>
            <w:shd w:val="clear" w:color="auto" w:fill="auto"/>
            <w:noWrap/>
            <w:vAlign w:val="bottom"/>
            <w:hideMark/>
          </w:tcPr>
          <w:p w14:paraId="1C766D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nil"/>
              <w:right w:val="nil"/>
            </w:tcBorders>
            <w:shd w:val="clear" w:color="auto" w:fill="auto"/>
            <w:noWrap/>
            <w:vAlign w:val="bottom"/>
            <w:hideMark/>
          </w:tcPr>
          <w:p w14:paraId="064F5B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i/>
                <w:iCs/>
                <w:color w:val="000000"/>
                <w:sz w:val="18"/>
                <w:szCs w:val="18"/>
              </w:rPr>
              <w:t>(indicate with an 'X')</w:t>
            </w:r>
          </w:p>
        </w:tc>
        <w:tc>
          <w:tcPr>
            <w:tcW w:w="2610" w:type="dxa"/>
            <w:tcBorders>
              <w:top w:val="nil"/>
              <w:left w:val="nil"/>
              <w:bottom w:val="nil"/>
              <w:right w:val="nil"/>
            </w:tcBorders>
            <w:shd w:val="clear" w:color="auto" w:fill="auto"/>
            <w:noWrap/>
            <w:vAlign w:val="bottom"/>
            <w:hideMark/>
          </w:tcPr>
          <w:p w14:paraId="2D71B870"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14:paraId="7EBD617F"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14:paraId="425249E9"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3479" w:type="dxa"/>
            <w:tcBorders>
              <w:top w:val="nil"/>
              <w:left w:val="nil"/>
              <w:bottom w:val="nil"/>
              <w:right w:val="single" w:sz="4" w:space="0" w:color="auto"/>
            </w:tcBorders>
            <w:shd w:val="clear" w:color="auto" w:fill="auto"/>
            <w:noWrap/>
            <w:vAlign w:val="bottom"/>
            <w:hideMark/>
          </w:tcPr>
          <w:p w14:paraId="69EA4463"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531EE15C" w14:textId="77777777" w:rsidTr="00661E6F">
        <w:trPr>
          <w:trHeight w:val="305"/>
        </w:trPr>
        <w:tc>
          <w:tcPr>
            <w:tcW w:w="268" w:type="dxa"/>
            <w:tcBorders>
              <w:top w:val="nil"/>
              <w:left w:val="single" w:sz="4" w:space="0" w:color="auto"/>
              <w:bottom w:val="single" w:sz="4" w:space="0" w:color="auto"/>
              <w:right w:val="nil"/>
            </w:tcBorders>
            <w:shd w:val="clear" w:color="auto" w:fill="auto"/>
            <w:noWrap/>
            <w:vAlign w:val="bottom"/>
            <w:hideMark/>
          </w:tcPr>
          <w:p w14:paraId="6BD8AAAA"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single" w:sz="4" w:space="0" w:color="auto"/>
              <w:right w:val="nil"/>
            </w:tcBorders>
            <w:shd w:val="clear" w:color="auto" w:fill="auto"/>
            <w:noWrap/>
            <w:vAlign w:val="bottom"/>
            <w:hideMark/>
          </w:tcPr>
          <w:p w14:paraId="72183D3B" w14:textId="77777777" w:rsidR="006A47AA" w:rsidRPr="0085286F" w:rsidRDefault="006A47AA" w:rsidP="0085286F">
            <w:pPr>
              <w:spacing w:after="0" w:line="240" w:lineRule="auto"/>
              <w:rPr>
                <w:rFonts w:ascii="Calibri" w:eastAsia="Times New Roman" w:hAnsi="Calibri" w:cs="Times New Roman"/>
                <w:color w:val="000000"/>
              </w:rPr>
            </w:pPr>
          </w:p>
        </w:tc>
        <w:tc>
          <w:tcPr>
            <w:tcW w:w="2610" w:type="dxa"/>
            <w:tcBorders>
              <w:top w:val="nil"/>
              <w:left w:val="nil"/>
              <w:bottom w:val="single" w:sz="4" w:space="0" w:color="auto"/>
              <w:right w:val="nil"/>
            </w:tcBorders>
            <w:shd w:val="clear" w:color="auto" w:fill="auto"/>
            <w:noWrap/>
            <w:vAlign w:val="bottom"/>
            <w:hideMark/>
          </w:tcPr>
          <w:p w14:paraId="26F1FBD8"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single" w:sz="4" w:space="0" w:color="auto"/>
              <w:left w:val="single" w:sz="4" w:space="0" w:color="auto"/>
              <w:bottom w:val="single" w:sz="4" w:space="0" w:color="auto"/>
              <w:right w:val="nil"/>
            </w:tcBorders>
            <w:shd w:val="clear" w:color="000000" w:fill="D0CECE"/>
            <w:noWrap/>
            <w:vAlign w:val="bottom"/>
            <w:hideMark/>
          </w:tcPr>
          <w:p w14:paraId="2C57473D"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B54CAB9" w14:textId="77777777" w:rsidR="006A47AA" w:rsidRPr="0085286F" w:rsidRDefault="006A47AA" w:rsidP="0085286F">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NO</w:t>
            </w:r>
          </w:p>
        </w:tc>
        <w:tc>
          <w:tcPr>
            <w:tcW w:w="3479" w:type="dxa"/>
            <w:tcBorders>
              <w:top w:val="nil"/>
              <w:left w:val="nil"/>
              <w:bottom w:val="single" w:sz="4" w:space="0" w:color="auto"/>
              <w:right w:val="single" w:sz="4" w:space="0" w:color="auto"/>
            </w:tcBorders>
            <w:shd w:val="clear" w:color="auto" w:fill="auto"/>
            <w:noWrap/>
            <w:vAlign w:val="bottom"/>
          </w:tcPr>
          <w:p w14:paraId="6EF1F3B2" w14:textId="77777777" w:rsidR="006A47AA" w:rsidRPr="0085286F" w:rsidRDefault="006A47AA" w:rsidP="0085286F">
            <w:pPr>
              <w:spacing w:after="0" w:line="240" w:lineRule="auto"/>
              <w:rPr>
                <w:rFonts w:ascii="Calibri" w:eastAsia="Times New Roman" w:hAnsi="Calibri" w:cs="Times New Roman"/>
                <w:color w:val="000000"/>
              </w:rPr>
            </w:pPr>
          </w:p>
        </w:tc>
      </w:tr>
    </w:tbl>
    <w:p w14:paraId="62B85D43" w14:textId="77777777" w:rsidR="00E36F03" w:rsidRDefault="00E36F03" w:rsidP="00E36F03">
      <w:pPr>
        <w:spacing w:after="0" w:line="240" w:lineRule="auto"/>
        <w:rPr>
          <w:sz w:val="12"/>
          <w:szCs w:val="12"/>
        </w:rPr>
      </w:pPr>
    </w:p>
    <w:p w14:paraId="55DEC12F" w14:textId="77777777" w:rsidR="00024775" w:rsidRPr="00661E6F" w:rsidRDefault="00024775" w:rsidP="00E36F03">
      <w:pPr>
        <w:spacing w:after="0" w:line="240" w:lineRule="auto"/>
        <w:rPr>
          <w:sz w:val="20"/>
          <w:szCs w:val="20"/>
        </w:rPr>
      </w:pPr>
    </w:p>
    <w:p w14:paraId="5DA60CDA" w14:textId="77777777" w:rsidR="00661E6F" w:rsidRPr="00A27BEB" w:rsidRDefault="00661E6F" w:rsidP="000E5D85">
      <w:pPr>
        <w:spacing w:after="0" w:line="240" w:lineRule="auto"/>
        <w:rPr>
          <w:b/>
          <w:sz w:val="24"/>
          <w:szCs w:val="24"/>
        </w:rPr>
      </w:pPr>
      <w:r w:rsidRPr="00A27BEB">
        <w:rPr>
          <w:b/>
          <w:color w:val="FF0000"/>
          <w:sz w:val="24"/>
          <w:szCs w:val="24"/>
        </w:rPr>
        <w:t>Is this an equivalent expense transfer  Yes _______ No __________</w:t>
      </w:r>
    </w:p>
    <w:p w14:paraId="4647ECCC" w14:textId="77777777" w:rsidR="00661E6F" w:rsidRDefault="00661E6F" w:rsidP="000E5D85">
      <w:pPr>
        <w:spacing w:after="0" w:line="240" w:lineRule="auto"/>
        <w:rPr>
          <w:sz w:val="24"/>
          <w:szCs w:val="24"/>
        </w:rPr>
      </w:pPr>
    </w:p>
    <w:p w14:paraId="505433A3" w14:textId="77777777" w:rsidR="00661E6F" w:rsidRPr="00A27BEB" w:rsidRDefault="00661E6F" w:rsidP="000E5D85">
      <w:pPr>
        <w:spacing w:after="0" w:line="240" w:lineRule="auto"/>
        <w:rPr>
          <w:b/>
          <w:sz w:val="24"/>
          <w:szCs w:val="24"/>
        </w:rPr>
      </w:pPr>
      <w:r w:rsidRPr="00A27BEB">
        <w:rPr>
          <w:b/>
          <w:color w:val="FF0000"/>
          <w:sz w:val="24"/>
          <w:szCs w:val="24"/>
        </w:rPr>
        <w:t>If yes – please provide the CBM GL Class from CBM ________  Amount in CBM __________________</w:t>
      </w:r>
    </w:p>
    <w:p w14:paraId="494DD2C6" w14:textId="77777777" w:rsidR="00661E6F" w:rsidRDefault="00661E6F" w:rsidP="000E5D85">
      <w:pPr>
        <w:spacing w:after="0" w:line="240" w:lineRule="auto"/>
        <w:rPr>
          <w:sz w:val="24"/>
          <w:szCs w:val="24"/>
        </w:rPr>
      </w:pPr>
    </w:p>
    <w:p w14:paraId="499BD89C" w14:textId="77777777" w:rsidR="000E5D85" w:rsidRPr="00B22DCE" w:rsidRDefault="000E5D85" w:rsidP="000E5D85">
      <w:pPr>
        <w:spacing w:after="0" w:line="240" w:lineRule="auto"/>
        <w:rPr>
          <w:rFonts w:ascii="Calibri" w:eastAsia="Times New Roman" w:hAnsi="Calibri" w:cs="Times New Roman"/>
          <w:color w:val="000000"/>
          <w:sz w:val="24"/>
          <w:szCs w:val="24"/>
        </w:rPr>
      </w:pPr>
      <w:r w:rsidRPr="00B22DCE">
        <w:rPr>
          <w:sz w:val="24"/>
          <w:szCs w:val="24"/>
        </w:rPr>
        <w:t xml:space="preserve">1) Please </w:t>
      </w:r>
      <w:r w:rsidR="002608AD" w:rsidRPr="00B22DCE">
        <w:rPr>
          <w:sz w:val="24"/>
          <w:szCs w:val="24"/>
        </w:rPr>
        <w:t xml:space="preserve">provide </w:t>
      </w:r>
      <w:r w:rsidR="00740C6F" w:rsidRPr="00B22DCE">
        <w:rPr>
          <w:sz w:val="24"/>
          <w:szCs w:val="24"/>
        </w:rPr>
        <w:t>available</w:t>
      </w:r>
      <w:r w:rsidR="002608AD" w:rsidRPr="00B22DCE">
        <w:rPr>
          <w:sz w:val="24"/>
          <w:szCs w:val="24"/>
        </w:rPr>
        <w:t xml:space="preserve"> balance(s)</w:t>
      </w:r>
      <w:r w:rsidR="00740C6F" w:rsidRPr="00B22DCE">
        <w:rPr>
          <w:sz w:val="24"/>
          <w:szCs w:val="24"/>
        </w:rPr>
        <w:t xml:space="preserve"> from SUNY BI</w:t>
      </w:r>
      <w:r w:rsidRPr="00B22DCE">
        <w:rPr>
          <w:sz w:val="24"/>
          <w:szCs w:val="24"/>
        </w:rPr>
        <w:t xml:space="preserve"> in the below excel grid to </w:t>
      </w:r>
      <w:r w:rsidR="002608AD" w:rsidRPr="00B22DCE">
        <w:rPr>
          <w:sz w:val="24"/>
          <w:szCs w:val="24"/>
        </w:rPr>
        <w:t>analyze the relevant accounts and the effect of</w:t>
      </w:r>
      <w:r w:rsidRPr="00B22DCE">
        <w:rPr>
          <w:sz w:val="24"/>
          <w:szCs w:val="24"/>
        </w:rPr>
        <w:t xml:space="preserve"> the Journal Transfer </w:t>
      </w:r>
      <w:r w:rsidR="002608AD" w:rsidRPr="00B22DCE">
        <w:rPr>
          <w:sz w:val="24"/>
          <w:szCs w:val="24"/>
        </w:rPr>
        <w:t>after it has been processed</w:t>
      </w:r>
      <w:r w:rsidRPr="00B22DCE">
        <w:rPr>
          <w:sz w:val="24"/>
          <w:szCs w:val="24"/>
        </w:rPr>
        <w:t xml:space="preserve">.  </w:t>
      </w:r>
      <w:r w:rsidR="00740C6F" w:rsidRPr="00B22DCE">
        <w:rPr>
          <w:sz w:val="24"/>
          <w:szCs w:val="24"/>
        </w:rPr>
        <w:t>E</w:t>
      </w:r>
      <w:r w:rsidRPr="00B22DCE">
        <w:rPr>
          <w:sz w:val="24"/>
          <w:szCs w:val="24"/>
        </w:rPr>
        <w:t xml:space="preserve">ncumbrances </w:t>
      </w:r>
      <w:r w:rsidR="00740C6F" w:rsidRPr="00B22DCE">
        <w:rPr>
          <w:sz w:val="24"/>
          <w:szCs w:val="24"/>
        </w:rPr>
        <w:t xml:space="preserve">are included </w:t>
      </w:r>
      <w:r w:rsidRPr="00B22DCE">
        <w:rPr>
          <w:sz w:val="24"/>
          <w:szCs w:val="24"/>
        </w:rPr>
        <w:t>in the a</w:t>
      </w:r>
      <w:r w:rsidR="00740C6F" w:rsidRPr="00B22DCE">
        <w:rPr>
          <w:sz w:val="24"/>
          <w:szCs w:val="24"/>
        </w:rPr>
        <w:t>vailable</w:t>
      </w:r>
      <w:r w:rsidRPr="00B22DCE">
        <w:rPr>
          <w:sz w:val="24"/>
          <w:szCs w:val="24"/>
        </w:rPr>
        <w:t xml:space="preserve"> balances. Please NOTE that screenshots of </w:t>
      </w:r>
      <w:r w:rsidR="00740C6F" w:rsidRPr="00B22DCE">
        <w:rPr>
          <w:sz w:val="24"/>
          <w:szCs w:val="24"/>
        </w:rPr>
        <w:t>available</w:t>
      </w:r>
      <w:r w:rsidRPr="00B22DCE">
        <w:rPr>
          <w:sz w:val="24"/>
          <w:szCs w:val="24"/>
        </w:rPr>
        <w:t xml:space="preserve"> balances are requested in the section 2 on the following page.</w:t>
      </w:r>
      <w:r w:rsidR="00740C6F" w:rsidRPr="00B22DCE">
        <w:rPr>
          <w:sz w:val="24"/>
          <w:szCs w:val="24"/>
        </w:rPr>
        <w:t xml:space="preserve">  </w:t>
      </w:r>
      <w:r w:rsidR="00740C6F" w:rsidRPr="00B22DCE">
        <w:rPr>
          <w:i/>
          <w:color w:val="0070C0"/>
          <w:sz w:val="24"/>
          <w:szCs w:val="24"/>
        </w:rPr>
        <w:t>*Embedded Excel Sheet below:  Double click to enter data; to ungroup columns, click “2” at the top left corner of the spreadsheet; to regroup columns, click “1” at the top left corner of the spreadsheet.</w:t>
      </w:r>
    </w:p>
    <w:p w14:paraId="7AD1BAF9" w14:textId="77777777" w:rsidR="000E5D85" w:rsidRDefault="000E5D85" w:rsidP="00024775">
      <w:pPr>
        <w:spacing w:after="0" w:line="240" w:lineRule="auto"/>
        <w:rPr>
          <w:sz w:val="32"/>
          <w:szCs w:val="32"/>
        </w:rPr>
      </w:pPr>
    </w:p>
    <w:bookmarkStart w:id="0" w:name="_MON_1590930629"/>
    <w:bookmarkEnd w:id="0"/>
    <w:p w14:paraId="5AFEEEA6" w14:textId="77777777" w:rsidR="00024775" w:rsidRDefault="00002F96" w:rsidP="00024775">
      <w:pPr>
        <w:spacing w:after="0" w:line="240" w:lineRule="auto"/>
        <w:rPr>
          <w:sz w:val="32"/>
          <w:szCs w:val="32"/>
        </w:rPr>
      </w:pPr>
      <w:r>
        <w:rPr>
          <w:sz w:val="32"/>
          <w:szCs w:val="32"/>
        </w:rPr>
        <w:object w:dxaOrig="11348" w:dyaOrig="2390" w14:anchorId="7B3ED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2pt;height:119.4pt" o:ole="">
            <v:imagedata r:id="rId8" o:title=""/>
          </v:shape>
          <o:OLEObject Type="Embed" ProgID="Excel.Sheet.8" ShapeID="_x0000_i1025" DrawAspect="Content" ObjectID="_1808551471" r:id="rId9"/>
        </w:object>
      </w:r>
    </w:p>
    <w:p w14:paraId="01162A74" w14:textId="77777777" w:rsidR="00024775" w:rsidRDefault="00024775" w:rsidP="00024775">
      <w:pPr>
        <w:spacing w:after="0" w:line="240" w:lineRule="auto"/>
        <w:rPr>
          <w:sz w:val="32"/>
          <w:szCs w:val="32"/>
        </w:rPr>
      </w:pPr>
    </w:p>
    <w:p w14:paraId="4A6756F1" w14:textId="77777777" w:rsidR="00661E6F" w:rsidRDefault="00661E6F" w:rsidP="00024775">
      <w:pPr>
        <w:spacing w:after="0" w:line="240" w:lineRule="auto"/>
        <w:rPr>
          <w:sz w:val="24"/>
          <w:szCs w:val="24"/>
        </w:rPr>
      </w:pPr>
    </w:p>
    <w:p w14:paraId="797F3B3B" w14:textId="77777777" w:rsidR="00661E6F" w:rsidRDefault="00661E6F" w:rsidP="00024775">
      <w:pPr>
        <w:spacing w:after="0" w:line="240" w:lineRule="auto"/>
        <w:rPr>
          <w:sz w:val="24"/>
          <w:szCs w:val="24"/>
        </w:rPr>
      </w:pPr>
    </w:p>
    <w:p w14:paraId="21105061" w14:textId="77777777" w:rsidR="00A27BEB" w:rsidRDefault="00A27BEB" w:rsidP="00024775">
      <w:pPr>
        <w:spacing w:after="0" w:line="240" w:lineRule="auto"/>
        <w:rPr>
          <w:sz w:val="24"/>
          <w:szCs w:val="24"/>
        </w:rPr>
      </w:pPr>
    </w:p>
    <w:p w14:paraId="09E85C27" w14:textId="77777777" w:rsidR="00A27BEB" w:rsidRDefault="00A27BEB" w:rsidP="00024775">
      <w:pPr>
        <w:spacing w:after="0" w:line="240" w:lineRule="auto"/>
        <w:rPr>
          <w:sz w:val="24"/>
          <w:szCs w:val="24"/>
        </w:rPr>
      </w:pPr>
    </w:p>
    <w:p w14:paraId="3223FF83" w14:textId="77777777" w:rsidR="00024775" w:rsidRDefault="00024775" w:rsidP="00E36F03">
      <w:pPr>
        <w:spacing w:after="0" w:line="240" w:lineRule="auto"/>
        <w:rPr>
          <w:sz w:val="12"/>
          <w:szCs w:val="12"/>
        </w:rPr>
      </w:pPr>
    </w:p>
    <w:p w14:paraId="2A0E1909" w14:textId="77777777" w:rsidR="000A4362" w:rsidRDefault="000A4362" w:rsidP="00EE7455">
      <w:pPr>
        <w:spacing w:after="0" w:line="240" w:lineRule="auto"/>
        <w:rPr>
          <w:sz w:val="24"/>
          <w:szCs w:val="24"/>
        </w:rPr>
      </w:pPr>
    </w:p>
    <w:p w14:paraId="79E33CF1" w14:textId="77777777" w:rsidR="00E32CF1" w:rsidRDefault="0059103D" w:rsidP="00EE7455">
      <w:pPr>
        <w:spacing w:after="0" w:line="240" w:lineRule="auto"/>
        <w:rPr>
          <w:sz w:val="24"/>
          <w:szCs w:val="24"/>
        </w:rPr>
      </w:pPr>
      <w:r>
        <w:rPr>
          <w:sz w:val="24"/>
          <w:szCs w:val="24"/>
        </w:rPr>
        <w:lastRenderedPageBreak/>
        <w:t>2</w:t>
      </w:r>
      <w:r w:rsidR="00D70A25" w:rsidRPr="00B22DCE">
        <w:rPr>
          <w:sz w:val="24"/>
          <w:szCs w:val="24"/>
        </w:rPr>
        <w:t xml:space="preserve">) </w:t>
      </w:r>
      <w:r w:rsidR="00024775" w:rsidRPr="00B22DCE">
        <w:rPr>
          <w:sz w:val="24"/>
          <w:szCs w:val="24"/>
        </w:rPr>
        <w:t xml:space="preserve">Please provide the </w:t>
      </w:r>
      <w:r w:rsidR="00024775" w:rsidRPr="00B22DCE">
        <w:rPr>
          <w:b/>
          <w:sz w:val="24"/>
          <w:szCs w:val="24"/>
          <w:u w:val="single"/>
        </w:rPr>
        <w:t>accrued</w:t>
      </w:r>
      <w:r w:rsidR="00024775" w:rsidRPr="00B22DCE">
        <w:rPr>
          <w:sz w:val="24"/>
          <w:szCs w:val="24"/>
        </w:rPr>
        <w:t xml:space="preserve"> cash balance in the box</w:t>
      </w:r>
      <w:r w:rsidR="002608AD" w:rsidRPr="00B22DCE">
        <w:rPr>
          <w:sz w:val="24"/>
          <w:szCs w:val="24"/>
        </w:rPr>
        <w:t>es</w:t>
      </w:r>
      <w:r w:rsidR="00024775" w:rsidRPr="00B22DCE">
        <w:rPr>
          <w:sz w:val="24"/>
          <w:szCs w:val="24"/>
        </w:rPr>
        <w:t xml:space="preserve"> below for all accounts </w:t>
      </w:r>
      <w:r>
        <w:rPr>
          <w:sz w:val="24"/>
          <w:szCs w:val="24"/>
        </w:rPr>
        <w:t xml:space="preserve">effected </w:t>
      </w:r>
      <w:r w:rsidR="00024775" w:rsidRPr="00B22DCE">
        <w:rPr>
          <w:sz w:val="24"/>
          <w:szCs w:val="24"/>
        </w:rPr>
        <w:t>that are in a cash or uncommitted cash deficit</w:t>
      </w:r>
      <w:r w:rsidR="002608AD" w:rsidRPr="00B22DCE">
        <w:rPr>
          <w:sz w:val="24"/>
          <w:szCs w:val="24"/>
        </w:rPr>
        <w:t xml:space="preserve"> before and/or after the requested journal transfer is processed</w:t>
      </w:r>
      <w:r w:rsidR="00024775" w:rsidRPr="00B22DCE">
        <w:rPr>
          <w:sz w:val="24"/>
          <w:szCs w:val="24"/>
        </w:rPr>
        <w:t xml:space="preserve">.  Please include </w:t>
      </w:r>
      <w:r w:rsidR="002608AD" w:rsidRPr="00B22DCE">
        <w:rPr>
          <w:sz w:val="24"/>
          <w:szCs w:val="24"/>
        </w:rPr>
        <w:t xml:space="preserve">the </w:t>
      </w:r>
      <w:r w:rsidR="00024775" w:rsidRPr="00B22DCE">
        <w:rPr>
          <w:sz w:val="24"/>
          <w:szCs w:val="24"/>
        </w:rPr>
        <w:t xml:space="preserve">breakout </w:t>
      </w:r>
      <w:r w:rsidR="00CE70CF" w:rsidRPr="00B22DCE">
        <w:rPr>
          <w:sz w:val="24"/>
          <w:szCs w:val="24"/>
        </w:rPr>
        <w:t xml:space="preserve">and back-up </w:t>
      </w:r>
      <w:r w:rsidR="00024775" w:rsidRPr="00B22DCE">
        <w:rPr>
          <w:sz w:val="24"/>
          <w:szCs w:val="24"/>
        </w:rPr>
        <w:t xml:space="preserve">of current assets and liabilities included in the accrued cash balance for each account. </w:t>
      </w:r>
      <w:r w:rsidR="00E32CF1">
        <w:rPr>
          <w:sz w:val="24"/>
          <w:szCs w:val="24"/>
        </w:rPr>
        <w:t xml:space="preserve">  Attach additional sheets if necessary</w:t>
      </w:r>
    </w:p>
    <w:p w14:paraId="1DA5DF1E" w14:textId="77777777" w:rsidR="00E32CF1" w:rsidRDefault="00E32CF1" w:rsidP="00EE7455">
      <w:pPr>
        <w:spacing w:after="0" w:line="240" w:lineRule="auto"/>
        <w:rPr>
          <w:sz w:val="24"/>
          <w:szCs w:val="24"/>
        </w:rPr>
      </w:pPr>
    </w:p>
    <w:p w14:paraId="7F6D3539" w14:textId="77777777" w:rsidR="00EE7455" w:rsidRPr="00B22DCE" w:rsidRDefault="00024775" w:rsidP="00EE7455">
      <w:pPr>
        <w:spacing w:after="0" w:line="240" w:lineRule="auto"/>
        <w:rPr>
          <w:i/>
          <w:color w:val="0070C0"/>
          <w:sz w:val="24"/>
          <w:szCs w:val="24"/>
        </w:rPr>
      </w:pPr>
      <w:r w:rsidRPr="00B22DCE">
        <w:rPr>
          <w:rFonts w:ascii="Calibri" w:eastAsia="Times New Roman" w:hAnsi="Calibri" w:cs="Times New Roman"/>
          <w:color w:val="000000"/>
          <w:sz w:val="24"/>
          <w:szCs w:val="24"/>
        </w:rPr>
        <w:t> </w:t>
      </w:r>
      <w:r w:rsidR="002F0892" w:rsidRPr="00B22DCE">
        <w:rPr>
          <w:i/>
          <w:color w:val="0070C0"/>
          <w:sz w:val="24"/>
          <w:szCs w:val="24"/>
        </w:rPr>
        <w:t>*Embedded Excel Sheets below:  Double click to enter data.</w:t>
      </w:r>
      <w:r w:rsidR="00E32CF1">
        <w:rPr>
          <w:i/>
          <w:color w:val="0070C0"/>
          <w:sz w:val="24"/>
          <w:szCs w:val="24"/>
        </w:rPr>
        <w:t xml:space="preserve"> </w:t>
      </w:r>
      <w:bookmarkStart w:id="1" w:name="_MON_1591004292"/>
      <w:bookmarkEnd w:id="1"/>
      <w:r w:rsidR="0059103D">
        <w:rPr>
          <w:sz w:val="32"/>
          <w:szCs w:val="32"/>
        </w:rPr>
        <w:object w:dxaOrig="8484" w:dyaOrig="5047" w14:anchorId="34688A34">
          <v:shape id="_x0000_i1026" type="#_x0000_t75" style="width:424.8pt;height:252pt" o:ole="">
            <v:imagedata r:id="rId10" o:title=""/>
          </v:shape>
          <o:OLEObject Type="Embed" ProgID="Excel.Sheet.8" ShapeID="_x0000_i1026" DrawAspect="Content" ObjectID="_1808551472" r:id="rId11"/>
        </w:object>
      </w:r>
      <w:r w:rsidR="00B22DCE">
        <w:rPr>
          <w:sz w:val="32"/>
          <w:szCs w:val="32"/>
        </w:rPr>
        <w:t xml:space="preserve"> </w:t>
      </w:r>
      <w:bookmarkStart w:id="2" w:name="_MON_1597818031"/>
      <w:bookmarkEnd w:id="2"/>
      <w:r w:rsidR="0059103D">
        <w:rPr>
          <w:sz w:val="32"/>
          <w:szCs w:val="32"/>
        </w:rPr>
        <w:object w:dxaOrig="8484" w:dyaOrig="5047" w14:anchorId="298ACBAD">
          <v:shape id="_x0000_i1027" type="#_x0000_t75" style="width:424.8pt;height:252pt" o:ole="">
            <v:imagedata r:id="rId12" o:title=""/>
          </v:shape>
          <o:OLEObject Type="Embed" ProgID="Excel.Sheet.8" ShapeID="_x0000_i1027" DrawAspect="Content" ObjectID="_1808551473" r:id="rId13"/>
        </w:object>
      </w:r>
    </w:p>
    <w:p w14:paraId="1B9FB5CF" w14:textId="77777777" w:rsidR="004C340F" w:rsidRDefault="004C340F" w:rsidP="00EE7455">
      <w:pPr>
        <w:spacing w:after="0" w:line="240" w:lineRule="auto"/>
        <w:rPr>
          <w:sz w:val="32"/>
          <w:szCs w:val="32"/>
        </w:rPr>
      </w:pPr>
    </w:p>
    <w:p w14:paraId="590E8177" w14:textId="77777777" w:rsidR="00EE7455" w:rsidRDefault="00EE7455" w:rsidP="00EE7455">
      <w:pPr>
        <w:spacing w:after="0" w:line="240" w:lineRule="auto"/>
        <w:rPr>
          <w:sz w:val="32"/>
          <w:szCs w:val="32"/>
        </w:rPr>
      </w:pPr>
    </w:p>
    <w:p w14:paraId="1C89A612" w14:textId="77777777" w:rsidR="004C340F" w:rsidRDefault="004C340F" w:rsidP="004C340F">
      <w:pPr>
        <w:spacing w:after="0" w:line="240" w:lineRule="auto"/>
        <w:rPr>
          <w:sz w:val="32"/>
          <w:szCs w:val="32"/>
        </w:rPr>
      </w:pPr>
    </w:p>
    <w:p w14:paraId="67B4D355" w14:textId="77777777" w:rsidR="007B09C0" w:rsidRDefault="00E47792" w:rsidP="00E36F03">
      <w:pPr>
        <w:spacing w:after="0" w:line="240" w:lineRule="auto"/>
        <w:rPr>
          <w:sz w:val="24"/>
          <w:szCs w:val="24"/>
        </w:rPr>
      </w:pPr>
      <w:r>
        <w:rPr>
          <w:sz w:val="24"/>
          <w:szCs w:val="24"/>
        </w:rPr>
        <w:lastRenderedPageBreak/>
        <w:t>3</w:t>
      </w:r>
      <w:r w:rsidR="00EE7455" w:rsidRPr="00B22DCE">
        <w:rPr>
          <w:sz w:val="24"/>
          <w:szCs w:val="24"/>
        </w:rPr>
        <w:t>)</w:t>
      </w:r>
      <w:r w:rsidR="00A27BEB">
        <w:rPr>
          <w:sz w:val="24"/>
          <w:szCs w:val="24"/>
        </w:rPr>
        <w:t xml:space="preserve"> </w:t>
      </w:r>
      <w:r w:rsidR="00A27BEB" w:rsidRPr="00A27BEB">
        <w:rPr>
          <w:b/>
          <w:color w:val="FF0000"/>
          <w:sz w:val="24"/>
          <w:szCs w:val="24"/>
        </w:rPr>
        <w:t>For Equivalent Expense Transfers</w:t>
      </w:r>
      <w:r w:rsidR="00A27BEB" w:rsidRPr="00A27BEB">
        <w:rPr>
          <w:color w:val="FF0000"/>
          <w:sz w:val="24"/>
          <w:szCs w:val="24"/>
        </w:rPr>
        <w:t xml:space="preserve"> </w:t>
      </w:r>
      <w:r w:rsidR="00A27BEB">
        <w:rPr>
          <w:sz w:val="24"/>
          <w:szCs w:val="24"/>
        </w:rPr>
        <w:t xml:space="preserve">- </w:t>
      </w:r>
      <w:r w:rsidR="004C340F" w:rsidRPr="00B22DCE">
        <w:rPr>
          <w:sz w:val="24"/>
          <w:szCs w:val="24"/>
        </w:rPr>
        <w:t xml:space="preserve">Please provide </w:t>
      </w:r>
      <w:r w:rsidR="00E32CF1">
        <w:rPr>
          <w:sz w:val="24"/>
          <w:szCs w:val="24"/>
        </w:rPr>
        <w:t xml:space="preserve">the corresponding N value and include the value </w:t>
      </w:r>
      <w:r w:rsidR="007B09C0">
        <w:rPr>
          <w:sz w:val="24"/>
          <w:szCs w:val="24"/>
        </w:rPr>
        <w:t>in the first character of the line description of</w:t>
      </w:r>
      <w:r w:rsidR="00E32CF1">
        <w:rPr>
          <w:sz w:val="24"/>
          <w:szCs w:val="24"/>
        </w:rPr>
        <w:t xml:space="preserve"> the Journal Transfer Description.  </w:t>
      </w:r>
      <w:r w:rsidR="007B09C0" w:rsidRPr="007B09C0">
        <w:rPr>
          <w:sz w:val="24"/>
          <w:szCs w:val="24"/>
        </w:rPr>
        <w:t>The Following are valid values for the crosswalk from CBM to N value</w:t>
      </w:r>
    </w:p>
    <w:p w14:paraId="1F1C5912" w14:textId="77777777" w:rsidR="00A27BEB" w:rsidRDefault="00A27BEB" w:rsidP="00E36F03">
      <w:pPr>
        <w:spacing w:after="0" w:line="240" w:lineRule="auto"/>
        <w:rPr>
          <w:sz w:val="24"/>
          <w:szCs w:val="24"/>
        </w:rPr>
      </w:pPr>
    </w:p>
    <w:p w14:paraId="1D91BE50" w14:textId="77777777" w:rsidR="007B09C0" w:rsidRPr="00394A08" w:rsidRDefault="007B09C0" w:rsidP="00E36F03">
      <w:pPr>
        <w:spacing w:after="0" w:line="240" w:lineRule="auto"/>
        <w:rPr>
          <w:sz w:val="32"/>
          <w:szCs w:val="32"/>
        </w:rPr>
      </w:pPr>
      <w:r>
        <w:rPr>
          <w:noProof/>
          <w:sz w:val="32"/>
          <w:szCs w:val="32"/>
        </w:rPr>
        <w:drawing>
          <wp:inline distT="0" distB="0" distL="0" distR="0" wp14:anchorId="4CB47D12" wp14:editId="432EF17B">
            <wp:extent cx="5848453" cy="7611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8461" cy="7637149"/>
                    </a:xfrm>
                    <a:prstGeom prst="rect">
                      <a:avLst/>
                    </a:prstGeom>
                    <a:noFill/>
                    <a:ln>
                      <a:noFill/>
                    </a:ln>
                  </pic:spPr>
                </pic:pic>
              </a:graphicData>
            </a:graphic>
          </wp:inline>
        </w:drawing>
      </w:r>
    </w:p>
    <w:sectPr w:rsidR="007B09C0" w:rsidRPr="00394A08" w:rsidSect="001E121B">
      <w:headerReference w:type="even" r:id="rId15"/>
      <w:headerReference w:type="default" r:id="rId16"/>
      <w:footerReference w:type="even" r:id="rId17"/>
      <w:footerReference w:type="default" r:id="rId18"/>
      <w:headerReference w:type="first" r:id="rId19"/>
      <w:footerReference w:type="first" r:id="rId20"/>
      <w:pgSz w:w="12240" w:h="15840" w:code="1"/>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BDD" w14:textId="77777777" w:rsidR="004A39BB" w:rsidRDefault="004A39BB" w:rsidP="00F901BA">
      <w:pPr>
        <w:spacing w:after="0" w:line="240" w:lineRule="auto"/>
      </w:pPr>
      <w:r>
        <w:separator/>
      </w:r>
    </w:p>
  </w:endnote>
  <w:endnote w:type="continuationSeparator" w:id="0">
    <w:p w14:paraId="7D875DED" w14:textId="77777777" w:rsidR="004A39BB" w:rsidRDefault="004A39BB" w:rsidP="00F9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174E" w14:textId="77777777" w:rsidR="008E5AC8" w:rsidRDefault="008E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1195" w14:textId="77777777" w:rsidR="005750D9" w:rsidRDefault="005750D9" w:rsidP="005750D9">
    <w:pPr>
      <w:tabs>
        <w:tab w:val="center" w:pos="4550"/>
        <w:tab w:val="left" w:pos="5818"/>
      </w:tabs>
      <w:ind w:right="260"/>
      <w:rPr>
        <w:color w:val="222A35" w:themeColor="text2" w:themeShade="80"/>
        <w:sz w:val="24"/>
        <w:szCs w:val="24"/>
      </w:rPr>
    </w:pPr>
    <w:r>
      <w:rPr>
        <w:noProof/>
        <w:color w:val="8496B0" w:themeColor="text2" w:themeTint="99"/>
        <w:spacing w:val="60"/>
        <w:sz w:val="24"/>
        <w:szCs w:val="24"/>
      </w:rPr>
      <w:drawing>
        <wp:inline distT="0" distB="0" distL="0" distR="0" wp14:anchorId="19EFF2C1" wp14:editId="25409A26">
          <wp:extent cx="2108500" cy="409652"/>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144850" cy="416714"/>
                  </a:xfrm>
                  <a:prstGeom prst="rect">
                    <a:avLst/>
                  </a:prstGeom>
                </pic:spPr>
              </pic:pic>
            </a:graphicData>
          </a:graphic>
        </wp:inline>
      </w:drawing>
    </w:r>
    <w:r>
      <w:rPr>
        <w:color w:val="8496B0" w:themeColor="text2" w:themeTint="99"/>
        <w:spacing w:val="60"/>
        <w:sz w:val="24"/>
        <w:szCs w:val="24"/>
      </w:rPr>
      <w:t xml:space="preserve">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D1641">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D1641">
      <w:rPr>
        <w:noProof/>
        <w:color w:val="323E4F" w:themeColor="text2" w:themeShade="BF"/>
        <w:sz w:val="24"/>
        <w:szCs w:val="24"/>
      </w:rPr>
      <w:t>4</w:t>
    </w:r>
    <w:r>
      <w:rPr>
        <w:color w:val="323E4F" w:themeColor="text2" w:themeShade="B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4B24" w14:textId="1C1203F8" w:rsidR="001E121B" w:rsidRDefault="001E121B">
    <w:pPr>
      <w:pStyle w:val="Footer"/>
    </w:pPr>
    <w:r>
      <w:rPr>
        <w:noProof/>
        <w:color w:val="8496B0" w:themeColor="text2" w:themeTint="99"/>
        <w:spacing w:val="60"/>
        <w:sz w:val="24"/>
        <w:szCs w:val="24"/>
      </w:rPr>
      <w:drawing>
        <wp:inline distT="0" distB="0" distL="0" distR="0" wp14:anchorId="3A667AF2" wp14:editId="08877946">
          <wp:extent cx="2108500" cy="40965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144850" cy="416714"/>
                  </a:xfrm>
                  <a:prstGeom prst="rect">
                    <a:avLst/>
                  </a:prstGeom>
                </pic:spPr>
              </pic:pic>
            </a:graphicData>
          </a:graphic>
        </wp:inline>
      </w:drawing>
    </w:r>
    <w:r w:rsidR="003B2CE7">
      <w:tab/>
    </w:r>
    <w:r w:rsidR="003B2CE7">
      <w:tab/>
    </w:r>
    <w:r w:rsidR="008E5AC8">
      <w:rPr>
        <w:sz w:val="12"/>
        <w:szCs w:val="12"/>
      </w:rPr>
      <w:t>5/12/2025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4F3A" w14:textId="77777777" w:rsidR="004A39BB" w:rsidRDefault="004A39BB" w:rsidP="00F901BA">
      <w:pPr>
        <w:spacing w:after="0" w:line="240" w:lineRule="auto"/>
      </w:pPr>
      <w:r>
        <w:separator/>
      </w:r>
    </w:p>
  </w:footnote>
  <w:footnote w:type="continuationSeparator" w:id="0">
    <w:p w14:paraId="23E69AC5" w14:textId="77777777" w:rsidR="004A39BB" w:rsidRDefault="004A39BB" w:rsidP="00F90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79C9" w14:textId="77777777" w:rsidR="008E5AC8" w:rsidRDefault="008E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44AD" w14:textId="77777777" w:rsidR="00F901BA" w:rsidRDefault="00F901BA" w:rsidP="00F901B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8C17" w14:textId="77777777" w:rsidR="008E5AC8" w:rsidRDefault="008E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674F6"/>
    <w:multiLevelType w:val="hybridMultilevel"/>
    <w:tmpl w:val="99C81FB0"/>
    <w:lvl w:ilvl="0" w:tplc="29200EF4">
      <w:start w:val="1"/>
      <w:numFmt w:val="bullet"/>
      <w:lvlText w:val=""/>
      <w:lvlJc w:val="left"/>
      <w:pPr>
        <w:tabs>
          <w:tab w:val="num" w:pos="720"/>
        </w:tabs>
        <w:ind w:left="720" w:hanging="360"/>
      </w:pPr>
      <w:rPr>
        <w:rFonts w:ascii="Wingdings" w:hAnsi="Wingdings" w:hint="default"/>
      </w:rPr>
    </w:lvl>
    <w:lvl w:ilvl="1" w:tplc="0EFC3C5A">
      <w:start w:val="92"/>
      <w:numFmt w:val="bullet"/>
      <w:lvlText w:val=""/>
      <w:lvlJc w:val="left"/>
      <w:pPr>
        <w:tabs>
          <w:tab w:val="num" w:pos="1440"/>
        </w:tabs>
        <w:ind w:left="1440" w:hanging="360"/>
      </w:pPr>
      <w:rPr>
        <w:rFonts w:ascii="Wingdings" w:hAnsi="Wingdings" w:hint="default"/>
      </w:rPr>
    </w:lvl>
    <w:lvl w:ilvl="2" w:tplc="AD4E2C7A" w:tentative="1">
      <w:start w:val="1"/>
      <w:numFmt w:val="bullet"/>
      <w:lvlText w:val=""/>
      <w:lvlJc w:val="left"/>
      <w:pPr>
        <w:tabs>
          <w:tab w:val="num" w:pos="2160"/>
        </w:tabs>
        <w:ind w:left="2160" w:hanging="360"/>
      </w:pPr>
      <w:rPr>
        <w:rFonts w:ascii="Wingdings" w:hAnsi="Wingdings" w:hint="default"/>
      </w:rPr>
    </w:lvl>
    <w:lvl w:ilvl="3" w:tplc="C22217B4" w:tentative="1">
      <w:start w:val="1"/>
      <w:numFmt w:val="bullet"/>
      <w:lvlText w:val=""/>
      <w:lvlJc w:val="left"/>
      <w:pPr>
        <w:tabs>
          <w:tab w:val="num" w:pos="2880"/>
        </w:tabs>
        <w:ind w:left="2880" w:hanging="360"/>
      </w:pPr>
      <w:rPr>
        <w:rFonts w:ascii="Wingdings" w:hAnsi="Wingdings" w:hint="default"/>
      </w:rPr>
    </w:lvl>
    <w:lvl w:ilvl="4" w:tplc="A10CD488" w:tentative="1">
      <w:start w:val="1"/>
      <w:numFmt w:val="bullet"/>
      <w:lvlText w:val=""/>
      <w:lvlJc w:val="left"/>
      <w:pPr>
        <w:tabs>
          <w:tab w:val="num" w:pos="3600"/>
        </w:tabs>
        <w:ind w:left="3600" w:hanging="360"/>
      </w:pPr>
      <w:rPr>
        <w:rFonts w:ascii="Wingdings" w:hAnsi="Wingdings" w:hint="default"/>
      </w:rPr>
    </w:lvl>
    <w:lvl w:ilvl="5" w:tplc="DEAE3B2A" w:tentative="1">
      <w:start w:val="1"/>
      <w:numFmt w:val="bullet"/>
      <w:lvlText w:val=""/>
      <w:lvlJc w:val="left"/>
      <w:pPr>
        <w:tabs>
          <w:tab w:val="num" w:pos="4320"/>
        </w:tabs>
        <w:ind w:left="4320" w:hanging="360"/>
      </w:pPr>
      <w:rPr>
        <w:rFonts w:ascii="Wingdings" w:hAnsi="Wingdings" w:hint="default"/>
      </w:rPr>
    </w:lvl>
    <w:lvl w:ilvl="6" w:tplc="240C50E8" w:tentative="1">
      <w:start w:val="1"/>
      <w:numFmt w:val="bullet"/>
      <w:lvlText w:val=""/>
      <w:lvlJc w:val="left"/>
      <w:pPr>
        <w:tabs>
          <w:tab w:val="num" w:pos="5040"/>
        </w:tabs>
        <w:ind w:left="5040" w:hanging="360"/>
      </w:pPr>
      <w:rPr>
        <w:rFonts w:ascii="Wingdings" w:hAnsi="Wingdings" w:hint="default"/>
      </w:rPr>
    </w:lvl>
    <w:lvl w:ilvl="7" w:tplc="396AF4A4" w:tentative="1">
      <w:start w:val="1"/>
      <w:numFmt w:val="bullet"/>
      <w:lvlText w:val=""/>
      <w:lvlJc w:val="left"/>
      <w:pPr>
        <w:tabs>
          <w:tab w:val="num" w:pos="5760"/>
        </w:tabs>
        <w:ind w:left="5760" w:hanging="360"/>
      </w:pPr>
      <w:rPr>
        <w:rFonts w:ascii="Wingdings" w:hAnsi="Wingdings" w:hint="default"/>
      </w:rPr>
    </w:lvl>
    <w:lvl w:ilvl="8" w:tplc="E034EE10" w:tentative="1">
      <w:start w:val="1"/>
      <w:numFmt w:val="bullet"/>
      <w:lvlText w:val=""/>
      <w:lvlJc w:val="left"/>
      <w:pPr>
        <w:tabs>
          <w:tab w:val="num" w:pos="6480"/>
        </w:tabs>
        <w:ind w:left="6480" w:hanging="360"/>
      </w:pPr>
      <w:rPr>
        <w:rFonts w:ascii="Wingdings" w:hAnsi="Wingdings" w:hint="default"/>
      </w:rPr>
    </w:lvl>
  </w:abstractNum>
  <w:num w:numId="1" w16cid:durableId="48308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03"/>
    <w:rsid w:val="00002F96"/>
    <w:rsid w:val="0002077A"/>
    <w:rsid w:val="00024775"/>
    <w:rsid w:val="00094C0E"/>
    <w:rsid w:val="000A4362"/>
    <w:rsid w:val="000E5D85"/>
    <w:rsid w:val="000F39E3"/>
    <w:rsid w:val="00164C3E"/>
    <w:rsid w:val="001779A0"/>
    <w:rsid w:val="001920C7"/>
    <w:rsid w:val="001C66D6"/>
    <w:rsid w:val="001E121B"/>
    <w:rsid w:val="002608AD"/>
    <w:rsid w:val="002A38E2"/>
    <w:rsid w:val="002B0E0C"/>
    <w:rsid w:val="002C29F3"/>
    <w:rsid w:val="002F0892"/>
    <w:rsid w:val="00326090"/>
    <w:rsid w:val="003307CC"/>
    <w:rsid w:val="00333405"/>
    <w:rsid w:val="00350DB7"/>
    <w:rsid w:val="00394A08"/>
    <w:rsid w:val="003B283C"/>
    <w:rsid w:val="003B2CE7"/>
    <w:rsid w:val="00414CEC"/>
    <w:rsid w:val="004A39BB"/>
    <w:rsid w:val="004C340F"/>
    <w:rsid w:val="00502174"/>
    <w:rsid w:val="00523016"/>
    <w:rsid w:val="00574DF6"/>
    <w:rsid w:val="005750D9"/>
    <w:rsid w:val="0058498F"/>
    <w:rsid w:val="005862FE"/>
    <w:rsid w:val="0059103D"/>
    <w:rsid w:val="00595B96"/>
    <w:rsid w:val="005B5AA7"/>
    <w:rsid w:val="005E42CB"/>
    <w:rsid w:val="00661E6F"/>
    <w:rsid w:val="006819D5"/>
    <w:rsid w:val="006920A9"/>
    <w:rsid w:val="006A47AA"/>
    <w:rsid w:val="006A74B8"/>
    <w:rsid w:val="006D36A7"/>
    <w:rsid w:val="00725127"/>
    <w:rsid w:val="00725535"/>
    <w:rsid w:val="00732C92"/>
    <w:rsid w:val="00740C6F"/>
    <w:rsid w:val="00754BE1"/>
    <w:rsid w:val="007B09C0"/>
    <w:rsid w:val="007E2A19"/>
    <w:rsid w:val="007E765E"/>
    <w:rsid w:val="0085286F"/>
    <w:rsid w:val="008B694E"/>
    <w:rsid w:val="008C7442"/>
    <w:rsid w:val="008D4417"/>
    <w:rsid w:val="008E5AC8"/>
    <w:rsid w:val="00975FC5"/>
    <w:rsid w:val="00997477"/>
    <w:rsid w:val="009C301A"/>
    <w:rsid w:val="009E172C"/>
    <w:rsid w:val="00A13750"/>
    <w:rsid w:val="00A27BEB"/>
    <w:rsid w:val="00A403D0"/>
    <w:rsid w:val="00A56232"/>
    <w:rsid w:val="00A61797"/>
    <w:rsid w:val="00A87D2E"/>
    <w:rsid w:val="00A95D28"/>
    <w:rsid w:val="00AA5595"/>
    <w:rsid w:val="00AD1641"/>
    <w:rsid w:val="00B1015F"/>
    <w:rsid w:val="00B22DCE"/>
    <w:rsid w:val="00B42BE6"/>
    <w:rsid w:val="00B947F0"/>
    <w:rsid w:val="00BE1A65"/>
    <w:rsid w:val="00BE296B"/>
    <w:rsid w:val="00BE573D"/>
    <w:rsid w:val="00BF5F5C"/>
    <w:rsid w:val="00C3748C"/>
    <w:rsid w:val="00CE70CF"/>
    <w:rsid w:val="00CF09F6"/>
    <w:rsid w:val="00CF6321"/>
    <w:rsid w:val="00D70A25"/>
    <w:rsid w:val="00DA3E53"/>
    <w:rsid w:val="00DC5B71"/>
    <w:rsid w:val="00DE35FE"/>
    <w:rsid w:val="00DF3D9E"/>
    <w:rsid w:val="00E32CF1"/>
    <w:rsid w:val="00E36F03"/>
    <w:rsid w:val="00E45303"/>
    <w:rsid w:val="00E47792"/>
    <w:rsid w:val="00E5110C"/>
    <w:rsid w:val="00EA4B96"/>
    <w:rsid w:val="00EA5567"/>
    <w:rsid w:val="00EC4879"/>
    <w:rsid w:val="00EE7455"/>
    <w:rsid w:val="00EF51A1"/>
    <w:rsid w:val="00F901BA"/>
    <w:rsid w:val="00FA5860"/>
    <w:rsid w:val="00FB2E15"/>
    <w:rsid w:val="00FB5BCB"/>
    <w:rsid w:val="00FB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09A5086"/>
  <w15:chartTrackingRefBased/>
  <w15:docId w15:val="{342EFA9F-7603-4BBF-A629-C2DE95C0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BA"/>
    <w:rPr>
      <w:rFonts w:ascii="Segoe UI" w:hAnsi="Segoe UI" w:cs="Segoe UI"/>
      <w:sz w:val="18"/>
      <w:szCs w:val="18"/>
    </w:rPr>
  </w:style>
  <w:style w:type="paragraph" w:styleId="Header">
    <w:name w:val="header"/>
    <w:basedOn w:val="Normal"/>
    <w:link w:val="HeaderChar"/>
    <w:uiPriority w:val="99"/>
    <w:unhideWhenUsed/>
    <w:rsid w:val="00F9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BA"/>
  </w:style>
  <w:style w:type="paragraph" w:styleId="Footer">
    <w:name w:val="footer"/>
    <w:basedOn w:val="Normal"/>
    <w:link w:val="FooterChar"/>
    <w:uiPriority w:val="99"/>
    <w:unhideWhenUsed/>
    <w:rsid w:val="00F9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BA"/>
  </w:style>
  <w:style w:type="paragraph" w:styleId="ListParagraph">
    <w:name w:val="List Paragraph"/>
    <w:basedOn w:val="Normal"/>
    <w:uiPriority w:val="34"/>
    <w:qFormat/>
    <w:rsid w:val="000E5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9859">
      <w:bodyDiv w:val="1"/>
      <w:marLeft w:val="0"/>
      <w:marRight w:val="0"/>
      <w:marTop w:val="0"/>
      <w:marBottom w:val="0"/>
      <w:divBdr>
        <w:top w:val="none" w:sz="0" w:space="0" w:color="auto"/>
        <w:left w:val="none" w:sz="0" w:space="0" w:color="auto"/>
        <w:bottom w:val="none" w:sz="0" w:space="0" w:color="auto"/>
        <w:right w:val="none" w:sz="0" w:space="0" w:color="auto"/>
      </w:divBdr>
    </w:div>
    <w:div w:id="498467733">
      <w:bodyDiv w:val="1"/>
      <w:marLeft w:val="0"/>
      <w:marRight w:val="0"/>
      <w:marTop w:val="0"/>
      <w:marBottom w:val="0"/>
      <w:divBdr>
        <w:top w:val="none" w:sz="0" w:space="0" w:color="auto"/>
        <w:left w:val="none" w:sz="0" w:space="0" w:color="auto"/>
        <w:bottom w:val="none" w:sz="0" w:space="0" w:color="auto"/>
        <w:right w:val="none" w:sz="0" w:space="0" w:color="auto"/>
      </w:divBdr>
    </w:div>
    <w:div w:id="525405137">
      <w:bodyDiv w:val="1"/>
      <w:marLeft w:val="0"/>
      <w:marRight w:val="0"/>
      <w:marTop w:val="0"/>
      <w:marBottom w:val="0"/>
      <w:divBdr>
        <w:top w:val="none" w:sz="0" w:space="0" w:color="auto"/>
        <w:left w:val="none" w:sz="0" w:space="0" w:color="auto"/>
        <w:bottom w:val="none" w:sz="0" w:space="0" w:color="auto"/>
        <w:right w:val="none" w:sz="0" w:space="0" w:color="auto"/>
      </w:divBdr>
    </w:div>
    <w:div w:id="687944971">
      <w:bodyDiv w:val="1"/>
      <w:marLeft w:val="0"/>
      <w:marRight w:val="0"/>
      <w:marTop w:val="0"/>
      <w:marBottom w:val="0"/>
      <w:divBdr>
        <w:top w:val="none" w:sz="0" w:space="0" w:color="auto"/>
        <w:left w:val="none" w:sz="0" w:space="0" w:color="auto"/>
        <w:bottom w:val="none" w:sz="0" w:space="0" w:color="auto"/>
        <w:right w:val="none" w:sz="0" w:space="0" w:color="auto"/>
      </w:divBdr>
    </w:div>
    <w:div w:id="721712030">
      <w:bodyDiv w:val="1"/>
      <w:marLeft w:val="0"/>
      <w:marRight w:val="0"/>
      <w:marTop w:val="0"/>
      <w:marBottom w:val="0"/>
      <w:divBdr>
        <w:top w:val="none" w:sz="0" w:space="0" w:color="auto"/>
        <w:left w:val="none" w:sz="0" w:space="0" w:color="auto"/>
        <w:bottom w:val="none" w:sz="0" w:space="0" w:color="auto"/>
        <w:right w:val="none" w:sz="0" w:space="0" w:color="auto"/>
      </w:divBdr>
      <w:divsChild>
        <w:div w:id="1466198485">
          <w:marLeft w:val="288"/>
          <w:marRight w:val="0"/>
          <w:marTop w:val="240"/>
          <w:marBottom w:val="0"/>
          <w:divBdr>
            <w:top w:val="none" w:sz="0" w:space="0" w:color="auto"/>
            <w:left w:val="none" w:sz="0" w:space="0" w:color="auto"/>
            <w:bottom w:val="none" w:sz="0" w:space="0" w:color="auto"/>
            <w:right w:val="none" w:sz="0" w:space="0" w:color="auto"/>
          </w:divBdr>
        </w:div>
        <w:div w:id="785394860">
          <w:marLeft w:val="288"/>
          <w:marRight w:val="0"/>
          <w:marTop w:val="240"/>
          <w:marBottom w:val="0"/>
          <w:divBdr>
            <w:top w:val="none" w:sz="0" w:space="0" w:color="auto"/>
            <w:left w:val="none" w:sz="0" w:space="0" w:color="auto"/>
            <w:bottom w:val="none" w:sz="0" w:space="0" w:color="auto"/>
            <w:right w:val="none" w:sz="0" w:space="0" w:color="auto"/>
          </w:divBdr>
        </w:div>
        <w:div w:id="1323661810">
          <w:marLeft w:val="288"/>
          <w:marRight w:val="0"/>
          <w:marTop w:val="240"/>
          <w:marBottom w:val="0"/>
          <w:divBdr>
            <w:top w:val="none" w:sz="0" w:space="0" w:color="auto"/>
            <w:left w:val="none" w:sz="0" w:space="0" w:color="auto"/>
            <w:bottom w:val="none" w:sz="0" w:space="0" w:color="auto"/>
            <w:right w:val="none" w:sz="0" w:space="0" w:color="auto"/>
          </w:divBdr>
        </w:div>
        <w:div w:id="1151019156">
          <w:marLeft w:val="288"/>
          <w:marRight w:val="0"/>
          <w:marTop w:val="240"/>
          <w:marBottom w:val="0"/>
          <w:divBdr>
            <w:top w:val="none" w:sz="0" w:space="0" w:color="auto"/>
            <w:left w:val="none" w:sz="0" w:space="0" w:color="auto"/>
            <w:bottom w:val="none" w:sz="0" w:space="0" w:color="auto"/>
            <w:right w:val="none" w:sz="0" w:space="0" w:color="auto"/>
          </w:divBdr>
        </w:div>
        <w:div w:id="1175076803">
          <w:marLeft w:val="720"/>
          <w:marRight w:val="0"/>
          <w:marTop w:val="80"/>
          <w:marBottom w:val="40"/>
          <w:divBdr>
            <w:top w:val="none" w:sz="0" w:space="0" w:color="auto"/>
            <w:left w:val="none" w:sz="0" w:space="0" w:color="auto"/>
            <w:bottom w:val="none" w:sz="0" w:space="0" w:color="auto"/>
            <w:right w:val="none" w:sz="0" w:space="0" w:color="auto"/>
          </w:divBdr>
        </w:div>
        <w:div w:id="1965840218">
          <w:marLeft w:val="720"/>
          <w:marRight w:val="0"/>
          <w:marTop w:val="80"/>
          <w:marBottom w:val="40"/>
          <w:divBdr>
            <w:top w:val="none" w:sz="0" w:space="0" w:color="auto"/>
            <w:left w:val="none" w:sz="0" w:space="0" w:color="auto"/>
            <w:bottom w:val="none" w:sz="0" w:space="0" w:color="auto"/>
            <w:right w:val="none" w:sz="0" w:space="0" w:color="auto"/>
          </w:divBdr>
        </w:div>
        <w:div w:id="668799742">
          <w:marLeft w:val="720"/>
          <w:marRight w:val="0"/>
          <w:marTop w:val="80"/>
          <w:marBottom w:val="40"/>
          <w:divBdr>
            <w:top w:val="none" w:sz="0" w:space="0" w:color="auto"/>
            <w:left w:val="none" w:sz="0" w:space="0" w:color="auto"/>
            <w:bottom w:val="none" w:sz="0" w:space="0" w:color="auto"/>
            <w:right w:val="none" w:sz="0" w:space="0" w:color="auto"/>
          </w:divBdr>
        </w:div>
        <w:div w:id="168298573">
          <w:marLeft w:val="288"/>
          <w:marRight w:val="0"/>
          <w:marTop w:val="240"/>
          <w:marBottom w:val="0"/>
          <w:divBdr>
            <w:top w:val="none" w:sz="0" w:space="0" w:color="auto"/>
            <w:left w:val="none" w:sz="0" w:space="0" w:color="auto"/>
            <w:bottom w:val="none" w:sz="0" w:space="0" w:color="auto"/>
            <w:right w:val="none" w:sz="0" w:space="0" w:color="auto"/>
          </w:divBdr>
        </w:div>
        <w:div w:id="487406871">
          <w:marLeft w:val="288"/>
          <w:marRight w:val="0"/>
          <w:marTop w:val="240"/>
          <w:marBottom w:val="0"/>
          <w:divBdr>
            <w:top w:val="none" w:sz="0" w:space="0" w:color="auto"/>
            <w:left w:val="none" w:sz="0" w:space="0" w:color="auto"/>
            <w:bottom w:val="none" w:sz="0" w:space="0" w:color="auto"/>
            <w:right w:val="none" w:sz="0" w:space="0" w:color="auto"/>
          </w:divBdr>
        </w:div>
      </w:divsChild>
    </w:div>
    <w:div w:id="831944012">
      <w:bodyDiv w:val="1"/>
      <w:marLeft w:val="0"/>
      <w:marRight w:val="0"/>
      <w:marTop w:val="0"/>
      <w:marBottom w:val="0"/>
      <w:divBdr>
        <w:top w:val="none" w:sz="0" w:space="0" w:color="auto"/>
        <w:left w:val="none" w:sz="0" w:space="0" w:color="auto"/>
        <w:bottom w:val="none" w:sz="0" w:space="0" w:color="auto"/>
        <w:right w:val="none" w:sz="0" w:space="0" w:color="auto"/>
      </w:divBdr>
    </w:div>
    <w:div w:id="1183780558">
      <w:bodyDiv w:val="1"/>
      <w:marLeft w:val="0"/>
      <w:marRight w:val="0"/>
      <w:marTop w:val="0"/>
      <w:marBottom w:val="0"/>
      <w:divBdr>
        <w:top w:val="none" w:sz="0" w:space="0" w:color="auto"/>
        <w:left w:val="none" w:sz="0" w:space="0" w:color="auto"/>
        <w:bottom w:val="none" w:sz="0" w:space="0" w:color="auto"/>
        <w:right w:val="none" w:sz="0" w:space="0" w:color="auto"/>
      </w:divBdr>
    </w:div>
    <w:div w:id="1399937409">
      <w:bodyDiv w:val="1"/>
      <w:marLeft w:val="0"/>
      <w:marRight w:val="0"/>
      <w:marTop w:val="0"/>
      <w:marBottom w:val="0"/>
      <w:divBdr>
        <w:top w:val="none" w:sz="0" w:space="0" w:color="auto"/>
        <w:left w:val="none" w:sz="0" w:space="0" w:color="auto"/>
        <w:bottom w:val="none" w:sz="0" w:space="0" w:color="auto"/>
        <w:right w:val="none" w:sz="0" w:space="0" w:color="auto"/>
      </w:divBdr>
    </w:div>
    <w:div w:id="1405756712">
      <w:bodyDiv w:val="1"/>
      <w:marLeft w:val="0"/>
      <w:marRight w:val="0"/>
      <w:marTop w:val="0"/>
      <w:marBottom w:val="0"/>
      <w:divBdr>
        <w:top w:val="none" w:sz="0" w:space="0" w:color="auto"/>
        <w:left w:val="none" w:sz="0" w:space="0" w:color="auto"/>
        <w:bottom w:val="none" w:sz="0" w:space="0" w:color="auto"/>
        <w:right w:val="none" w:sz="0" w:space="0" w:color="auto"/>
      </w:divBdr>
    </w:div>
    <w:div w:id="1494953989">
      <w:bodyDiv w:val="1"/>
      <w:marLeft w:val="0"/>
      <w:marRight w:val="0"/>
      <w:marTop w:val="0"/>
      <w:marBottom w:val="0"/>
      <w:divBdr>
        <w:top w:val="none" w:sz="0" w:space="0" w:color="auto"/>
        <w:left w:val="none" w:sz="0" w:space="0" w:color="auto"/>
        <w:bottom w:val="none" w:sz="0" w:space="0" w:color="auto"/>
        <w:right w:val="none" w:sz="0" w:space="0" w:color="auto"/>
      </w:divBdr>
    </w:div>
    <w:div w:id="1505896152">
      <w:bodyDiv w:val="1"/>
      <w:marLeft w:val="0"/>
      <w:marRight w:val="0"/>
      <w:marTop w:val="0"/>
      <w:marBottom w:val="0"/>
      <w:divBdr>
        <w:top w:val="none" w:sz="0" w:space="0" w:color="auto"/>
        <w:left w:val="none" w:sz="0" w:space="0" w:color="auto"/>
        <w:bottom w:val="none" w:sz="0" w:space="0" w:color="auto"/>
        <w:right w:val="none" w:sz="0" w:space="0" w:color="auto"/>
      </w:divBdr>
    </w:div>
    <w:div w:id="1564290662">
      <w:bodyDiv w:val="1"/>
      <w:marLeft w:val="0"/>
      <w:marRight w:val="0"/>
      <w:marTop w:val="0"/>
      <w:marBottom w:val="0"/>
      <w:divBdr>
        <w:top w:val="none" w:sz="0" w:space="0" w:color="auto"/>
        <w:left w:val="none" w:sz="0" w:space="0" w:color="auto"/>
        <w:bottom w:val="none" w:sz="0" w:space="0" w:color="auto"/>
        <w:right w:val="none" w:sz="0" w:space="0" w:color="auto"/>
      </w:divBdr>
      <w:divsChild>
        <w:div w:id="685450876">
          <w:marLeft w:val="0"/>
          <w:marRight w:val="0"/>
          <w:marTop w:val="0"/>
          <w:marBottom w:val="0"/>
          <w:divBdr>
            <w:top w:val="none" w:sz="0" w:space="0" w:color="auto"/>
            <w:left w:val="none" w:sz="0" w:space="0" w:color="auto"/>
            <w:bottom w:val="none" w:sz="0" w:space="0" w:color="auto"/>
            <w:right w:val="none" w:sz="0" w:space="0" w:color="auto"/>
          </w:divBdr>
        </w:div>
        <w:div w:id="2011371826">
          <w:marLeft w:val="0"/>
          <w:marRight w:val="0"/>
          <w:marTop w:val="0"/>
          <w:marBottom w:val="0"/>
          <w:divBdr>
            <w:top w:val="none" w:sz="0" w:space="0" w:color="auto"/>
            <w:left w:val="none" w:sz="0" w:space="0" w:color="auto"/>
            <w:bottom w:val="none" w:sz="0" w:space="0" w:color="auto"/>
            <w:right w:val="none" w:sz="0" w:space="0" w:color="auto"/>
          </w:divBdr>
        </w:div>
        <w:div w:id="775566252">
          <w:marLeft w:val="0"/>
          <w:marRight w:val="0"/>
          <w:marTop w:val="0"/>
          <w:marBottom w:val="0"/>
          <w:divBdr>
            <w:top w:val="none" w:sz="0" w:space="0" w:color="auto"/>
            <w:left w:val="none" w:sz="0" w:space="0" w:color="auto"/>
            <w:bottom w:val="none" w:sz="0" w:space="0" w:color="auto"/>
            <w:right w:val="none" w:sz="0" w:space="0" w:color="auto"/>
          </w:divBdr>
        </w:div>
      </w:divsChild>
    </w:div>
    <w:div w:id="1721241847">
      <w:bodyDiv w:val="1"/>
      <w:marLeft w:val="0"/>
      <w:marRight w:val="0"/>
      <w:marTop w:val="0"/>
      <w:marBottom w:val="0"/>
      <w:divBdr>
        <w:top w:val="none" w:sz="0" w:space="0" w:color="auto"/>
        <w:left w:val="none" w:sz="0" w:space="0" w:color="auto"/>
        <w:bottom w:val="none" w:sz="0" w:space="0" w:color="auto"/>
        <w:right w:val="none" w:sz="0" w:space="0" w:color="auto"/>
      </w:divBdr>
    </w:div>
    <w:div w:id="1848052329">
      <w:bodyDiv w:val="1"/>
      <w:marLeft w:val="0"/>
      <w:marRight w:val="0"/>
      <w:marTop w:val="0"/>
      <w:marBottom w:val="0"/>
      <w:divBdr>
        <w:top w:val="none" w:sz="0" w:space="0" w:color="auto"/>
        <w:left w:val="none" w:sz="0" w:space="0" w:color="auto"/>
        <w:bottom w:val="none" w:sz="0" w:space="0" w:color="auto"/>
        <w:right w:val="none" w:sz="0" w:space="0" w:color="auto"/>
      </w:divBdr>
    </w:div>
    <w:div w:id="1961956832">
      <w:bodyDiv w:val="1"/>
      <w:marLeft w:val="0"/>
      <w:marRight w:val="0"/>
      <w:marTop w:val="0"/>
      <w:marBottom w:val="0"/>
      <w:divBdr>
        <w:top w:val="none" w:sz="0" w:space="0" w:color="auto"/>
        <w:left w:val="none" w:sz="0" w:space="0" w:color="auto"/>
        <w:bottom w:val="none" w:sz="0" w:space="0" w:color="auto"/>
        <w:right w:val="none" w:sz="0" w:space="0" w:color="auto"/>
      </w:divBdr>
    </w:div>
    <w:div w:id="21130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4838-2500-4501-AD39-1CE1B98C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Lehmann</dc:creator>
  <cp:keywords/>
  <dc:description/>
  <cp:lastModifiedBy>Guneeta Jaspal</cp:lastModifiedBy>
  <cp:revision>3</cp:revision>
  <cp:lastPrinted>2018-07-10T18:47:00Z</cp:lastPrinted>
  <dcterms:created xsi:type="dcterms:W3CDTF">2025-05-07T14:26:00Z</dcterms:created>
  <dcterms:modified xsi:type="dcterms:W3CDTF">2025-05-12T14:38:00Z</dcterms:modified>
</cp:coreProperties>
</file>