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1F7A" w14:textId="77777777" w:rsidR="0085349B" w:rsidRDefault="00000000">
      <w:pPr>
        <w:pStyle w:val="Heading1"/>
        <w:ind w:left="358"/>
        <w:jc w:val="center"/>
      </w:pPr>
      <w:r>
        <w:rPr>
          <w:color w:val="444444"/>
        </w:rPr>
        <w:t>Closing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4"/>
        </w:rPr>
        <w:t>Loop</w:t>
      </w:r>
    </w:p>
    <w:p w14:paraId="5B4870B2" w14:textId="77777777" w:rsidR="0085349B" w:rsidRDefault="00000000">
      <w:pPr>
        <w:pStyle w:val="BodyText"/>
        <w:spacing w:before="191" w:line="259" w:lineRule="auto"/>
        <w:ind w:left="359" w:right="69"/>
      </w:pPr>
      <w:r>
        <w:rPr>
          <w:color w:val="444444"/>
        </w:rPr>
        <w:t>Congratulations,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you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have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reached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last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stage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cycle,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commonly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referred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as “closing the loop”.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You are to be commended for reaching this point, and your efforts reflect a commitment to assessment and improvement over the long term.</w:t>
      </w:r>
    </w:p>
    <w:p w14:paraId="051853A7" w14:textId="77777777" w:rsidR="0085349B" w:rsidRDefault="00000000">
      <w:pPr>
        <w:pStyle w:val="Heading1"/>
        <w:spacing w:before="162"/>
      </w:pPr>
      <w:r>
        <w:rPr>
          <w:color w:val="963030"/>
        </w:rPr>
        <w:t>What</w:t>
      </w:r>
      <w:r>
        <w:rPr>
          <w:color w:val="963030"/>
          <w:spacing w:val="-1"/>
        </w:rPr>
        <w:t xml:space="preserve"> </w:t>
      </w:r>
      <w:r>
        <w:rPr>
          <w:color w:val="963030"/>
        </w:rPr>
        <w:t>does</w:t>
      </w:r>
      <w:r>
        <w:rPr>
          <w:color w:val="963030"/>
          <w:spacing w:val="-1"/>
        </w:rPr>
        <w:t xml:space="preserve"> </w:t>
      </w:r>
      <w:r>
        <w:rPr>
          <w:color w:val="963030"/>
        </w:rPr>
        <w:t>it</w:t>
      </w:r>
      <w:r>
        <w:rPr>
          <w:color w:val="963030"/>
          <w:spacing w:val="-3"/>
        </w:rPr>
        <w:t xml:space="preserve"> </w:t>
      </w:r>
      <w:r>
        <w:rPr>
          <w:color w:val="963030"/>
        </w:rPr>
        <w:t>mean</w:t>
      </w:r>
      <w:r>
        <w:rPr>
          <w:color w:val="963030"/>
          <w:spacing w:val="1"/>
        </w:rPr>
        <w:t xml:space="preserve"> </w:t>
      </w:r>
      <w:r>
        <w:rPr>
          <w:color w:val="963030"/>
        </w:rPr>
        <w:t>to</w:t>
      </w:r>
      <w:r>
        <w:rPr>
          <w:color w:val="963030"/>
          <w:spacing w:val="-3"/>
        </w:rPr>
        <w:t xml:space="preserve"> </w:t>
      </w:r>
      <w:r>
        <w:rPr>
          <w:color w:val="963030"/>
        </w:rPr>
        <w:t>“close</w:t>
      </w:r>
      <w:r>
        <w:rPr>
          <w:color w:val="963030"/>
          <w:spacing w:val="-3"/>
        </w:rPr>
        <w:t xml:space="preserve"> </w:t>
      </w:r>
      <w:r>
        <w:rPr>
          <w:color w:val="963030"/>
        </w:rPr>
        <w:t xml:space="preserve">the </w:t>
      </w:r>
      <w:r>
        <w:rPr>
          <w:color w:val="963030"/>
          <w:spacing w:val="-2"/>
        </w:rPr>
        <w:t>loop”?</w:t>
      </w:r>
    </w:p>
    <w:p w14:paraId="114DF23B" w14:textId="77777777" w:rsidR="0085349B" w:rsidRDefault="00000000">
      <w:pPr>
        <w:pStyle w:val="BodyText"/>
        <w:spacing w:before="190" w:line="259" w:lineRule="auto"/>
        <w:ind w:left="359" w:right="174"/>
        <w:jc w:val="both"/>
      </w:pPr>
      <w:r>
        <w:rPr>
          <w:color w:val="444444"/>
        </w:rPr>
        <w:t>Closing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loop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implies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taking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your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activities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step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further,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examining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whether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or not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changes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implemented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result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prior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actually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worked.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Closing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loop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is the “reassess” stage represented in the illustration below.</w:t>
      </w:r>
    </w:p>
    <w:p w14:paraId="76527CA0" w14:textId="77777777" w:rsidR="0085349B" w:rsidRDefault="00000000">
      <w:pPr>
        <w:pStyle w:val="BodyText"/>
        <w:spacing w:before="161"/>
        <w:ind w:left="468" w:right="480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C210E1C" wp14:editId="4B274082">
            <wp:simplePos x="0" y="0"/>
            <wp:positionH relativeFrom="page">
              <wp:posOffset>4302482</wp:posOffset>
            </wp:positionH>
            <wp:positionV relativeFrom="paragraph">
              <wp:posOffset>102588</wp:posOffset>
            </wp:positionV>
            <wp:extent cx="2105267" cy="36257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267" cy="3625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</w:rPr>
        <w:t>“To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close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loop,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programs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should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not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only use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information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inform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action but, should come back and examine (and document) whether the action led to improvement of student learning. “</w:t>
      </w:r>
    </w:p>
    <w:p w14:paraId="5583F2FF" w14:textId="77777777" w:rsidR="0085349B" w:rsidRDefault="0085349B">
      <w:pPr>
        <w:pStyle w:val="BodyText"/>
        <w:spacing w:before="180"/>
      </w:pPr>
    </w:p>
    <w:p w14:paraId="420DF7A1" w14:textId="77777777" w:rsidR="0085349B" w:rsidRDefault="00000000">
      <w:pPr>
        <w:ind w:left="468" w:right="4801"/>
        <w:rPr>
          <w:rFonts w:ascii="Calibri"/>
          <w:i/>
        </w:rPr>
      </w:pPr>
      <w:r>
        <w:rPr>
          <w:rFonts w:ascii="Calibri"/>
          <w:i/>
        </w:rPr>
        <w:t>Source: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University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Southern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Mississippi, Assessment Office</w:t>
      </w:r>
    </w:p>
    <w:p w14:paraId="2CE1B0E8" w14:textId="77777777" w:rsidR="0085349B" w:rsidRDefault="0085349B">
      <w:pPr>
        <w:pStyle w:val="BodyText"/>
        <w:spacing w:before="173"/>
        <w:rPr>
          <w:rFonts w:ascii="Calibri"/>
          <w:i/>
        </w:rPr>
      </w:pPr>
    </w:p>
    <w:p w14:paraId="694C90D1" w14:textId="77777777" w:rsidR="0085349B" w:rsidRDefault="00000000">
      <w:pPr>
        <w:pStyle w:val="Heading1"/>
        <w:spacing w:before="0"/>
        <w:ind w:left="468" w:right="4801"/>
      </w:pPr>
      <w:r>
        <w:rPr>
          <w:color w:val="963030"/>
        </w:rPr>
        <w:t>What are the steps required</w:t>
      </w:r>
      <w:r>
        <w:rPr>
          <w:color w:val="963030"/>
          <w:spacing w:val="-11"/>
        </w:rPr>
        <w:t xml:space="preserve"> </w:t>
      </w:r>
      <w:r>
        <w:rPr>
          <w:color w:val="963030"/>
        </w:rPr>
        <w:t>to</w:t>
      </w:r>
      <w:r>
        <w:rPr>
          <w:color w:val="963030"/>
          <w:spacing w:val="-13"/>
        </w:rPr>
        <w:t xml:space="preserve"> </w:t>
      </w:r>
      <w:r>
        <w:rPr>
          <w:color w:val="963030"/>
        </w:rPr>
        <w:t>“close</w:t>
      </w:r>
      <w:r>
        <w:rPr>
          <w:color w:val="963030"/>
          <w:spacing w:val="-11"/>
        </w:rPr>
        <w:t xml:space="preserve"> </w:t>
      </w:r>
      <w:r>
        <w:rPr>
          <w:color w:val="963030"/>
        </w:rPr>
        <w:t xml:space="preserve">the </w:t>
      </w:r>
      <w:r>
        <w:rPr>
          <w:color w:val="963030"/>
          <w:spacing w:val="-2"/>
        </w:rPr>
        <w:t>loop”?</w:t>
      </w:r>
    </w:p>
    <w:p w14:paraId="395C8847" w14:textId="77777777" w:rsidR="0085349B" w:rsidRDefault="0085349B">
      <w:pPr>
        <w:pStyle w:val="BodyText"/>
        <w:spacing w:before="17"/>
        <w:rPr>
          <w:b/>
          <w:sz w:val="36"/>
        </w:rPr>
      </w:pPr>
    </w:p>
    <w:p w14:paraId="2DE4EA47" w14:textId="77777777" w:rsidR="0085349B" w:rsidRDefault="00000000">
      <w:pPr>
        <w:pStyle w:val="Heading3"/>
        <w:ind w:left="468"/>
        <w:jc w:val="both"/>
      </w:pPr>
      <w:r>
        <w:t>Step</w:t>
      </w:r>
      <w:r>
        <w:rPr>
          <w:spacing w:val="-15"/>
        </w:rPr>
        <w:t xml:space="preserve"> </w:t>
      </w:r>
      <w:r>
        <w:t>1: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41FC8181" w14:textId="62EFD49E" w:rsidR="0085349B" w:rsidRDefault="00000000">
      <w:pPr>
        <w:pStyle w:val="BodyText"/>
        <w:spacing w:before="9"/>
        <w:ind w:left="467" w:right="4801"/>
      </w:pPr>
      <w:r>
        <w:rPr>
          <w:color w:val="444444"/>
        </w:rPr>
        <w:t>Take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time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reflect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results.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You now have a new set of data generated as a result of a prior change in the program.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This new set of data requires analysis. Once you have organized all of your data, you’ll want to effectively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review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data.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do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this,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 xml:space="preserve">consider using the </w:t>
      </w:r>
      <w:hyperlink r:id="rId6">
        <w:r>
          <w:rPr>
            <w:color w:val="4471C4"/>
          </w:rPr>
          <w:t>Assessment Data Review Worksheet</w:t>
        </w:r>
      </w:hyperlink>
      <w:r>
        <w:rPr>
          <w:color w:val="444444"/>
        </w:rPr>
        <w:t>. The Assessment Data Review Worksheet, is useful for:</w:t>
      </w:r>
    </w:p>
    <w:p w14:paraId="0F01184B" w14:textId="77777777" w:rsidR="0085349B" w:rsidRDefault="0085349B">
      <w:pPr>
        <w:pStyle w:val="BodyText"/>
        <w:spacing w:before="172"/>
      </w:pPr>
    </w:p>
    <w:p w14:paraId="380DB456" w14:textId="77777777" w:rsidR="0085349B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40" w:lineRule="auto"/>
        <w:ind w:hanging="360"/>
        <w:rPr>
          <w:rFonts w:ascii="Cambria" w:hAnsi="Cambria"/>
        </w:rPr>
      </w:pPr>
      <w:r>
        <w:rPr>
          <w:rFonts w:ascii="Cambria" w:hAnsi="Cambria"/>
          <w:color w:val="444444"/>
        </w:rPr>
        <w:t>Interpret</w:t>
      </w:r>
      <w:r>
        <w:rPr>
          <w:rFonts w:ascii="Cambria" w:hAnsi="Cambria"/>
          <w:color w:val="444444"/>
          <w:spacing w:val="-8"/>
        </w:rPr>
        <w:t xml:space="preserve"> </w:t>
      </w:r>
      <w:r>
        <w:rPr>
          <w:rFonts w:ascii="Cambria" w:hAnsi="Cambria"/>
          <w:color w:val="444444"/>
        </w:rPr>
        <w:t>assessment</w:t>
      </w:r>
      <w:r>
        <w:rPr>
          <w:rFonts w:ascii="Cambria" w:hAnsi="Cambria"/>
          <w:color w:val="444444"/>
          <w:spacing w:val="-7"/>
        </w:rPr>
        <w:t xml:space="preserve"> </w:t>
      </w:r>
      <w:r>
        <w:rPr>
          <w:rFonts w:ascii="Cambria" w:hAnsi="Cambria"/>
          <w:color w:val="444444"/>
          <w:spacing w:val="-2"/>
        </w:rPr>
        <w:t>evidence</w:t>
      </w:r>
    </w:p>
    <w:p w14:paraId="00CC1ED6" w14:textId="77777777" w:rsidR="0085349B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1" w:line="257" w:lineRule="exact"/>
        <w:ind w:hanging="360"/>
        <w:rPr>
          <w:rFonts w:ascii="Cambria" w:hAnsi="Cambria"/>
        </w:rPr>
      </w:pPr>
      <w:r>
        <w:rPr>
          <w:rFonts w:ascii="Cambria" w:hAnsi="Cambria"/>
          <w:color w:val="444444"/>
        </w:rPr>
        <w:t>Compare</w:t>
      </w:r>
      <w:r>
        <w:rPr>
          <w:rFonts w:ascii="Cambria" w:hAnsi="Cambria"/>
          <w:color w:val="444444"/>
          <w:spacing w:val="-6"/>
        </w:rPr>
        <w:t xml:space="preserve"> </w:t>
      </w:r>
      <w:r>
        <w:rPr>
          <w:rFonts w:ascii="Cambria" w:hAnsi="Cambria"/>
          <w:color w:val="444444"/>
        </w:rPr>
        <w:t>results</w:t>
      </w:r>
      <w:r>
        <w:rPr>
          <w:rFonts w:ascii="Cambria" w:hAnsi="Cambria"/>
          <w:color w:val="444444"/>
          <w:spacing w:val="-4"/>
        </w:rPr>
        <w:t xml:space="preserve"> </w:t>
      </w:r>
      <w:r>
        <w:rPr>
          <w:rFonts w:ascii="Cambria" w:hAnsi="Cambria"/>
          <w:color w:val="444444"/>
        </w:rPr>
        <w:t>with</w:t>
      </w:r>
      <w:r>
        <w:rPr>
          <w:rFonts w:ascii="Cambria" w:hAnsi="Cambria"/>
          <w:color w:val="444444"/>
          <w:spacing w:val="-5"/>
        </w:rPr>
        <w:t xml:space="preserve"> </w:t>
      </w:r>
      <w:r>
        <w:rPr>
          <w:rFonts w:ascii="Cambria" w:hAnsi="Cambria"/>
          <w:color w:val="444444"/>
        </w:rPr>
        <w:t>classroom</w:t>
      </w:r>
      <w:r>
        <w:rPr>
          <w:rFonts w:ascii="Cambria" w:hAnsi="Cambria"/>
          <w:color w:val="444444"/>
          <w:spacing w:val="-4"/>
        </w:rPr>
        <w:t xml:space="preserve"> </w:t>
      </w:r>
      <w:r>
        <w:rPr>
          <w:rFonts w:ascii="Cambria" w:hAnsi="Cambria"/>
          <w:color w:val="444444"/>
          <w:spacing w:val="-2"/>
        </w:rPr>
        <w:t>experiences</w:t>
      </w:r>
    </w:p>
    <w:p w14:paraId="31C7B82F" w14:textId="77777777" w:rsidR="0085349B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57" w:lineRule="exact"/>
        <w:ind w:hanging="360"/>
        <w:rPr>
          <w:rFonts w:ascii="Cambria" w:hAnsi="Cambria"/>
        </w:rPr>
      </w:pPr>
      <w:r>
        <w:rPr>
          <w:rFonts w:ascii="Cambria" w:hAnsi="Cambria"/>
          <w:color w:val="444444"/>
        </w:rPr>
        <w:t>Look</w:t>
      </w:r>
      <w:r>
        <w:rPr>
          <w:rFonts w:ascii="Cambria" w:hAnsi="Cambria"/>
          <w:color w:val="444444"/>
          <w:spacing w:val="-3"/>
        </w:rPr>
        <w:t xml:space="preserve"> </w:t>
      </w:r>
      <w:r>
        <w:rPr>
          <w:rFonts w:ascii="Cambria" w:hAnsi="Cambria"/>
          <w:color w:val="444444"/>
        </w:rPr>
        <w:t>for</w:t>
      </w:r>
      <w:r>
        <w:rPr>
          <w:rFonts w:ascii="Cambria" w:hAnsi="Cambria"/>
          <w:color w:val="444444"/>
          <w:spacing w:val="-1"/>
        </w:rPr>
        <w:t xml:space="preserve"> </w:t>
      </w:r>
      <w:r>
        <w:rPr>
          <w:rFonts w:ascii="Cambria" w:hAnsi="Cambria"/>
          <w:color w:val="444444"/>
          <w:spacing w:val="-2"/>
        </w:rPr>
        <w:t>themes</w:t>
      </w:r>
    </w:p>
    <w:p w14:paraId="55F19EA4" w14:textId="77777777" w:rsidR="0085349B" w:rsidRDefault="0085349B">
      <w:pPr>
        <w:pStyle w:val="ListParagraph"/>
        <w:spacing w:line="257" w:lineRule="exact"/>
        <w:rPr>
          <w:rFonts w:ascii="Cambria" w:hAnsi="Cambria"/>
        </w:rPr>
        <w:sectPr w:rsidR="0085349B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315FEE6E" w14:textId="77777777" w:rsidR="0085349B" w:rsidRDefault="00000000">
      <w:pPr>
        <w:pStyle w:val="Heading3"/>
        <w:spacing w:before="80"/>
      </w:pPr>
      <w:r>
        <w:lastRenderedPageBreak/>
        <w:t>Step</w:t>
      </w:r>
      <w:r>
        <w:rPr>
          <w:spacing w:val="-3"/>
        </w:rPr>
        <w:t xml:space="preserve"> </w:t>
      </w:r>
      <w:r>
        <w:t>2:</w:t>
      </w:r>
      <w:r>
        <w:rPr>
          <w:spacing w:val="-6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findings</w:t>
      </w:r>
    </w:p>
    <w:p w14:paraId="484AC2E2" w14:textId="77777777" w:rsidR="0085349B" w:rsidRDefault="00000000">
      <w:pPr>
        <w:pStyle w:val="BodyText"/>
        <w:spacing w:before="185" w:line="259" w:lineRule="auto"/>
        <w:ind w:left="359" w:right="69"/>
      </w:pPr>
      <w:r>
        <w:rPr>
          <w:color w:val="444444"/>
        </w:rPr>
        <w:t>Disseminate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data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faculty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other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stakeholders,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method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works best for the parties involved.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Some options include: Dropbox, email, website and online </w:t>
      </w:r>
      <w:r>
        <w:rPr>
          <w:color w:val="444444"/>
          <w:spacing w:val="-2"/>
        </w:rPr>
        <w:t>dashboards.</w:t>
      </w:r>
    </w:p>
    <w:p w14:paraId="77233888" w14:textId="77777777" w:rsidR="0085349B" w:rsidRDefault="00000000">
      <w:pPr>
        <w:pStyle w:val="Heading2"/>
      </w:pPr>
      <w:r>
        <w:rPr>
          <w:color w:val="963030"/>
        </w:rPr>
        <w:t>Which</w:t>
      </w:r>
      <w:r>
        <w:rPr>
          <w:color w:val="963030"/>
          <w:spacing w:val="-10"/>
        </w:rPr>
        <w:t xml:space="preserve"> </w:t>
      </w:r>
      <w:r>
        <w:rPr>
          <w:color w:val="963030"/>
        </w:rPr>
        <w:t>groups</w:t>
      </w:r>
      <w:r>
        <w:rPr>
          <w:color w:val="963030"/>
          <w:spacing w:val="-7"/>
        </w:rPr>
        <w:t xml:space="preserve"> </w:t>
      </w:r>
      <w:r>
        <w:rPr>
          <w:color w:val="963030"/>
        </w:rPr>
        <w:t>should</w:t>
      </w:r>
      <w:r>
        <w:rPr>
          <w:color w:val="963030"/>
          <w:spacing w:val="-8"/>
        </w:rPr>
        <w:t xml:space="preserve"> </w:t>
      </w:r>
      <w:r>
        <w:rPr>
          <w:color w:val="963030"/>
        </w:rPr>
        <w:t>see</w:t>
      </w:r>
      <w:r>
        <w:rPr>
          <w:color w:val="963030"/>
          <w:spacing w:val="-8"/>
        </w:rPr>
        <w:t xml:space="preserve"> </w:t>
      </w:r>
      <w:r>
        <w:rPr>
          <w:color w:val="963030"/>
          <w:spacing w:val="-2"/>
        </w:rPr>
        <w:t>results?</w:t>
      </w:r>
    </w:p>
    <w:p w14:paraId="1D3CB0D8" w14:textId="77777777" w:rsidR="0085349B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before="187"/>
        <w:ind w:left="1079" w:hanging="359"/>
        <w:rPr>
          <w:sz w:val="24"/>
        </w:rPr>
      </w:pP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program</w:t>
      </w:r>
    </w:p>
    <w:p w14:paraId="3C5916A0" w14:textId="77777777" w:rsidR="0085349B" w:rsidRDefault="0000000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administrators</w:t>
      </w:r>
    </w:p>
    <w:p w14:paraId="40C5CEE4" w14:textId="77777777" w:rsidR="0085349B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before="1"/>
        <w:ind w:left="1079" w:hanging="359"/>
        <w:rPr>
          <w:sz w:val="24"/>
        </w:rPr>
      </w:pPr>
      <w:r>
        <w:rPr>
          <w:sz w:val="24"/>
        </w:rPr>
        <w:t>Boards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advisory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groups</w:t>
      </w:r>
    </w:p>
    <w:p w14:paraId="7F9EE7B3" w14:textId="77777777" w:rsidR="0085349B" w:rsidRDefault="0000000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pacing w:val="-4"/>
          <w:sz w:val="24"/>
        </w:rPr>
        <w:t>Deans</w:t>
      </w:r>
    </w:p>
    <w:p w14:paraId="0E2BCD4B" w14:textId="77777777" w:rsidR="0085349B" w:rsidRDefault="0000000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pacing w:val="-2"/>
          <w:sz w:val="24"/>
        </w:rPr>
        <w:t>Alumni</w:t>
      </w:r>
    </w:p>
    <w:p w14:paraId="416F751C" w14:textId="77777777" w:rsidR="0085349B" w:rsidRDefault="0085349B">
      <w:pPr>
        <w:pStyle w:val="BodyText"/>
        <w:rPr>
          <w:rFonts w:ascii="Times New Roman"/>
          <w:sz w:val="24"/>
        </w:rPr>
      </w:pPr>
    </w:p>
    <w:p w14:paraId="6BEC9C38" w14:textId="77777777" w:rsidR="0085349B" w:rsidRDefault="00000000">
      <w:pPr>
        <w:pStyle w:val="BodyText"/>
        <w:spacing w:line="259" w:lineRule="auto"/>
        <w:ind w:left="360"/>
      </w:pPr>
      <w:r>
        <w:rPr>
          <w:color w:val="444444"/>
        </w:rPr>
        <w:t>Schedule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time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discuss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data.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It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recommended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you,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plan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early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these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discussions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and consider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using options already on the calendar when stakeholders typically come together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such as faculty meetings, advisory board meetings and annual faculty retreats.</w:t>
      </w:r>
    </w:p>
    <w:p w14:paraId="6F320382" w14:textId="77777777" w:rsidR="0085349B" w:rsidRDefault="00000000">
      <w:pPr>
        <w:pStyle w:val="BodyText"/>
        <w:spacing w:before="160" w:line="259" w:lineRule="auto"/>
        <w:ind w:left="360"/>
      </w:pPr>
      <w:r>
        <w:rPr>
          <w:color w:val="444444"/>
        </w:rPr>
        <w:t>Recruit a note-taker for the discussion to record what was discussed.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Inviting a department assistant,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student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assistant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take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notes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also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good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idea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they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can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help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summarize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key points from the discussion.</w:t>
      </w:r>
    </w:p>
    <w:p w14:paraId="6CBD731B" w14:textId="77777777" w:rsidR="0085349B" w:rsidRDefault="00000000">
      <w:pPr>
        <w:pStyle w:val="Heading3"/>
        <w:spacing w:before="159" w:line="259" w:lineRule="auto"/>
      </w:pPr>
      <w:r>
        <w:t>Step</w:t>
      </w:r>
      <w:r>
        <w:rPr>
          <w:spacing w:val="-3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Examine</w:t>
      </w:r>
      <w:r>
        <w:rPr>
          <w:spacing w:val="-4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implemented</w:t>
      </w:r>
      <w:r>
        <w:rPr>
          <w:spacing w:val="-6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successful or unsuccessful</w:t>
      </w:r>
    </w:p>
    <w:p w14:paraId="3AF5CDC4" w14:textId="77777777" w:rsidR="0085349B" w:rsidRDefault="00000000">
      <w:pPr>
        <w:pStyle w:val="BodyText"/>
        <w:spacing w:before="159" w:line="259" w:lineRule="auto"/>
        <w:ind w:left="360" w:right="18"/>
      </w:pPr>
      <w:r>
        <w:rPr>
          <w:color w:val="444444"/>
        </w:rPr>
        <w:t>As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you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compare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results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from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initial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assessment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those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after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changes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were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implemented, you may or may not have realized any improvements in student learning. This is just fine This is a good opportunity to pose new questions for next time.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By closing the loop, a program can make “evidence-informed” decisions.</w:t>
      </w:r>
    </w:p>
    <w:p w14:paraId="02E3B4E5" w14:textId="77777777" w:rsidR="0085349B" w:rsidRDefault="00000000">
      <w:pPr>
        <w:pStyle w:val="Heading3"/>
        <w:spacing w:before="161"/>
      </w:pPr>
      <w:r>
        <w:t>Step</w:t>
      </w:r>
      <w:r>
        <w:rPr>
          <w:spacing w:val="-4"/>
        </w:rPr>
        <w:t xml:space="preserve"> </w:t>
      </w:r>
      <w:r>
        <w:t>4: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“closing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loop”</w:t>
      </w:r>
    </w:p>
    <w:p w14:paraId="749F5CC0" w14:textId="77777777" w:rsidR="0085349B" w:rsidRDefault="00000000">
      <w:pPr>
        <w:pStyle w:val="BodyText"/>
        <w:spacing w:before="185" w:line="259" w:lineRule="auto"/>
        <w:ind w:left="358" w:right="27" w:firstLine="1"/>
      </w:pPr>
      <w:r>
        <w:rPr>
          <w:color w:val="444444"/>
        </w:rPr>
        <w:t>You’ve put a lot of work into improving your program and in some cases, completely reimagining the program.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It is imperative that at this point you document your efforts.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Documenting “closing the loop” can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assist the program in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the future in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that it chronicles the changes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made to the program 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why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those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changes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took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place.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Documentation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your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“Closing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Loop”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efforts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also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desired by specialized and regional accrediting bodies as it serves as evidence of a commitment to assessment and continuous improvement.</w:t>
      </w:r>
      <w:r>
        <w:rPr>
          <w:color w:val="444444"/>
          <w:spacing w:val="80"/>
        </w:rPr>
        <w:t xml:space="preserve"> </w:t>
      </w:r>
      <w:r>
        <w:rPr>
          <w:color w:val="444444"/>
        </w:rPr>
        <w:t>For a simple approach to documenting “closing the loop” consider the example on the following page.</w:t>
      </w:r>
    </w:p>
    <w:p w14:paraId="20B62E5C" w14:textId="77777777" w:rsidR="0085349B" w:rsidRDefault="0085349B">
      <w:pPr>
        <w:pStyle w:val="BodyText"/>
        <w:spacing w:line="259" w:lineRule="auto"/>
        <w:sectPr w:rsidR="0085349B">
          <w:pgSz w:w="12240" w:h="15840"/>
          <w:pgMar w:top="1360" w:right="1440" w:bottom="280" w:left="1080" w:header="720" w:footer="720" w:gutter="0"/>
          <w:cols w:space="720"/>
        </w:sectPr>
      </w:pPr>
    </w:p>
    <w:p w14:paraId="081D4C87" w14:textId="77777777" w:rsidR="0085349B" w:rsidRDefault="00000000">
      <w:pPr>
        <w:pStyle w:val="Heading1"/>
      </w:pPr>
      <w:r>
        <w:lastRenderedPageBreak/>
        <w:t>Example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Documenting</w:t>
      </w:r>
      <w:r>
        <w:rPr>
          <w:spacing w:val="-4"/>
        </w:rPr>
        <w:t xml:space="preserve"> </w:t>
      </w:r>
      <w:r>
        <w:t>“Closing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Loop”</w:t>
      </w:r>
    </w:p>
    <w:p w14:paraId="670D86FF" w14:textId="77777777" w:rsidR="0085349B" w:rsidRDefault="00000000">
      <w:pPr>
        <w:pStyle w:val="BodyText"/>
        <w:spacing w:before="4"/>
        <w:rPr>
          <w:b/>
          <w:sz w:val="14"/>
        </w:rPr>
      </w:pPr>
      <w:r>
        <w:rPr>
          <w:b/>
          <w:noProof/>
          <w:sz w:val="14"/>
        </w:rPr>
        <w:drawing>
          <wp:anchor distT="0" distB="0" distL="0" distR="0" simplePos="0" relativeHeight="487588352" behindDoc="1" locked="0" layoutInCell="1" allowOverlap="1" wp14:anchorId="3BE28A47" wp14:editId="7CDF9178">
            <wp:simplePos x="0" y="0"/>
            <wp:positionH relativeFrom="page">
              <wp:posOffset>914400</wp:posOffset>
            </wp:positionH>
            <wp:positionV relativeFrom="paragraph">
              <wp:posOffset>122183</wp:posOffset>
            </wp:positionV>
            <wp:extent cx="8872894" cy="430720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2894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0C812" w14:textId="77777777" w:rsidR="0085349B" w:rsidRDefault="00000000">
      <w:pPr>
        <w:spacing w:before="177"/>
        <w:ind w:left="359"/>
        <w:rPr>
          <w:rFonts w:ascii="Calibri"/>
          <w:i/>
        </w:rPr>
      </w:pPr>
      <w:r>
        <w:rPr>
          <w:rFonts w:ascii="Calibri"/>
          <w:i/>
        </w:rPr>
        <w:t>Source: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University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Rhode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Island</w:t>
      </w:r>
    </w:p>
    <w:p w14:paraId="72080F70" w14:textId="77777777" w:rsidR="0085349B" w:rsidRDefault="00000000">
      <w:pPr>
        <w:pStyle w:val="Heading3"/>
        <w:spacing w:before="182"/>
      </w:pPr>
      <w:r>
        <w:t>Step</w:t>
      </w:r>
      <w:r>
        <w:rPr>
          <w:spacing w:val="-2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rPr>
          <w:spacing w:val="-2"/>
        </w:rPr>
        <w:t>assessing</w:t>
      </w:r>
    </w:p>
    <w:p w14:paraId="3A451EAB" w14:textId="77777777" w:rsidR="0085349B" w:rsidRDefault="00000000">
      <w:pPr>
        <w:pStyle w:val="BodyText"/>
        <w:spacing w:before="186"/>
        <w:ind w:left="359" w:right="1400"/>
        <w:rPr>
          <w:rFonts w:ascii="Calibri" w:hAnsi="Calibri"/>
        </w:rPr>
      </w:pPr>
      <w:r>
        <w:rPr>
          <w:rFonts w:ascii="Calibri" w:hAnsi="Calibri"/>
        </w:rPr>
        <w:t>This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good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opportunity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pose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new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questions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next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time.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Remember,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assessment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ongoing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process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continuous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improvement. There is no winning or losing.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Improvement is a “moving target”.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The purpose is to constantly ask, “Can we deliver this program better?”. The list below contains some examples of aspects of a program that can always be improved</w:t>
      </w:r>
    </w:p>
    <w:p w14:paraId="08B65E04" w14:textId="77777777" w:rsidR="0085349B" w:rsidRDefault="0085349B">
      <w:pPr>
        <w:pStyle w:val="BodyText"/>
        <w:rPr>
          <w:rFonts w:ascii="Calibri" w:hAnsi="Calibri"/>
        </w:rPr>
        <w:sectPr w:rsidR="0085349B">
          <w:pgSz w:w="15840" w:h="12240" w:orient="landscape"/>
          <w:pgMar w:top="1360" w:right="360" w:bottom="280" w:left="1080" w:header="720" w:footer="720" w:gutter="0"/>
          <w:cols w:space="720"/>
        </w:sectPr>
      </w:pPr>
    </w:p>
    <w:p w14:paraId="57417567" w14:textId="77777777" w:rsidR="0085349B" w:rsidRDefault="0085349B">
      <w:pPr>
        <w:pStyle w:val="BodyText"/>
        <w:spacing w:before="84"/>
        <w:rPr>
          <w:rFonts w:ascii="Calibri"/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6"/>
        <w:gridCol w:w="4344"/>
      </w:tblGrid>
      <w:tr w:rsidR="0085349B" w14:paraId="5FF0F2EC" w14:textId="77777777">
        <w:trPr>
          <w:trHeight w:val="2954"/>
        </w:trPr>
        <w:tc>
          <w:tcPr>
            <w:tcW w:w="4286" w:type="dxa"/>
          </w:tcPr>
          <w:p w14:paraId="0541C1DE" w14:textId="77777777" w:rsidR="0085349B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  <w:p w14:paraId="46B72622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60"/>
            </w:pPr>
            <w:r>
              <w:t>Revise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</w:t>
            </w:r>
            <w:r>
              <w:t>content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assignments</w:t>
            </w:r>
          </w:p>
          <w:p w14:paraId="7B3EC0F0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right="896" w:firstLine="0"/>
            </w:pPr>
            <w:r>
              <w:t>Widely</w:t>
            </w:r>
            <w:r>
              <w:rPr>
                <w:spacing w:val="-10"/>
              </w:rPr>
              <w:t xml:space="preserve"> </w:t>
            </w:r>
            <w:r>
              <w:t>share</w:t>
            </w:r>
            <w:r>
              <w:rPr>
                <w:spacing w:val="-13"/>
              </w:rPr>
              <w:t xml:space="preserve"> </w:t>
            </w:r>
            <w:r>
              <w:t>anchors/models</w:t>
            </w:r>
            <w:r>
              <w:rPr>
                <w:spacing w:val="-12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students</w:t>
            </w:r>
          </w:p>
          <w:p w14:paraId="317CA82E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3" w:line="237" w:lineRule="auto"/>
              <w:ind w:right="449" w:firstLine="0"/>
            </w:pPr>
            <w:r>
              <w:t>Modify</w:t>
            </w:r>
            <w:r>
              <w:rPr>
                <w:spacing w:val="-8"/>
              </w:rPr>
              <w:t xml:space="preserve"> </w:t>
            </w:r>
            <w:r>
              <w:t>frequency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schedule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 xml:space="preserve">course </w:t>
            </w:r>
            <w:r>
              <w:rPr>
                <w:spacing w:val="-2"/>
              </w:rPr>
              <w:t>offerings</w:t>
            </w:r>
          </w:p>
          <w:p w14:paraId="164CC342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/>
              <w:ind w:left="267" w:hanging="160"/>
            </w:pPr>
            <w:r>
              <w:t>Add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delete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course(s)</w:t>
            </w:r>
          </w:p>
          <w:p w14:paraId="19EB6696" w14:textId="77777777" w:rsidR="0085349B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Resources</w:t>
            </w:r>
          </w:p>
          <w:p w14:paraId="76CB5763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60"/>
            </w:pPr>
            <w:r>
              <w:t>Hire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re-assign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3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71E47B6E" w14:textId="77777777" w:rsidR="008534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60"/>
            </w:pPr>
            <w:r>
              <w:t>Increase</w:t>
            </w:r>
            <w:r>
              <w:rPr>
                <w:spacing w:val="-10"/>
              </w:rPr>
              <w:t xml:space="preserve"> </w:t>
            </w:r>
            <w:r>
              <w:t>classroom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space</w:t>
            </w:r>
          </w:p>
        </w:tc>
        <w:tc>
          <w:tcPr>
            <w:tcW w:w="4344" w:type="dxa"/>
          </w:tcPr>
          <w:p w14:paraId="65601E93" w14:textId="77777777" w:rsidR="0085349B" w:rsidRDefault="00000000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process</w:t>
            </w:r>
          </w:p>
          <w:p w14:paraId="3381D1BB" w14:textId="77777777" w:rsidR="008534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left="268" w:hanging="160"/>
            </w:pPr>
            <w:r>
              <w:t>Revise</w:t>
            </w:r>
            <w:r>
              <w:rPr>
                <w:spacing w:val="-6"/>
              </w:rPr>
              <w:t xml:space="preserve"> </w:t>
            </w:r>
            <w:r>
              <w:t>advising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processes</w:t>
            </w:r>
          </w:p>
          <w:p w14:paraId="1657D518" w14:textId="77777777" w:rsidR="008534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850" w:firstLine="0"/>
            </w:pPr>
            <w:r>
              <w:t>Revise</w:t>
            </w:r>
            <w:r>
              <w:rPr>
                <w:spacing w:val="-13"/>
              </w:rPr>
              <w:t xml:space="preserve"> </w:t>
            </w:r>
            <w:r>
              <w:t>admission</w:t>
            </w:r>
            <w:r>
              <w:rPr>
                <w:spacing w:val="-12"/>
              </w:rPr>
              <w:t xml:space="preserve"> </w:t>
            </w:r>
            <w:r>
              <w:t>criteria Program promotion</w:t>
            </w:r>
          </w:p>
          <w:p w14:paraId="4296AB3F" w14:textId="77777777" w:rsidR="008534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24" w:firstLine="0"/>
            </w:pPr>
            <w:r>
              <w:t>Communicate quality of student work and student voices to stakeholders in Brochures, Websites,</w:t>
            </w:r>
            <w:r>
              <w:rPr>
                <w:spacing w:val="-7"/>
              </w:rPr>
              <w:t xml:space="preserve"> </w:t>
            </w:r>
            <w:r>
              <w:t>Recruiting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Requests</w:t>
            </w:r>
            <w:r>
              <w:rPr>
                <w:spacing w:val="-8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funding</w:t>
            </w:r>
          </w:p>
          <w:p w14:paraId="29346C33" w14:textId="77777777" w:rsidR="0085349B" w:rsidRDefault="0000000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Assessment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process</w:t>
            </w:r>
          </w:p>
          <w:p w14:paraId="5B27B1F9" w14:textId="77777777" w:rsidR="0085349B" w:rsidRDefault="00000000">
            <w:pPr>
              <w:pStyle w:val="TableParagraph"/>
              <w:spacing w:before="1"/>
            </w:pP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t>Select</w:t>
            </w:r>
            <w:r>
              <w:rPr>
                <w:spacing w:val="-7"/>
              </w:rPr>
              <w:t xml:space="preserve"> </w:t>
            </w:r>
            <w:r>
              <w:t>alternative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measures</w:t>
            </w:r>
          </w:p>
          <w:p w14:paraId="1CE3884F" w14:textId="77777777" w:rsidR="0085349B" w:rsidRDefault="00000000">
            <w:pPr>
              <w:pStyle w:val="TableParagraph"/>
              <w:tabs>
                <w:tab w:val="left" w:pos="828"/>
              </w:tabs>
              <w:spacing w:line="249" w:lineRule="exact"/>
              <w:ind w:left="468"/>
            </w:pPr>
            <w:r>
              <w:rPr>
                <w:rFonts w:ascii="Times New Roman"/>
                <w:spacing w:val="-10"/>
              </w:rPr>
              <w:t>-</w:t>
            </w:r>
            <w:r>
              <w:rPr>
                <w:rFonts w:ascii="Times New Roman"/>
              </w:rPr>
              <w:tab/>
            </w:r>
            <w:r>
              <w:t>Reconsider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targets</w:t>
            </w:r>
          </w:p>
        </w:tc>
      </w:tr>
    </w:tbl>
    <w:p w14:paraId="39A438BA" w14:textId="77777777" w:rsidR="0085349B" w:rsidRDefault="00000000">
      <w:pPr>
        <w:ind w:left="1080"/>
        <w:rPr>
          <w:rFonts w:ascii="Calibri" w:hAnsi="Calibri"/>
          <w:i/>
        </w:rPr>
      </w:pPr>
      <w:r>
        <w:rPr>
          <w:rFonts w:ascii="Calibri" w:hAnsi="Calibri"/>
          <w:i/>
        </w:rPr>
        <w:t>Source: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University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of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Hawai‘i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at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Mānoa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Assessment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  <w:spacing w:val="-2"/>
        </w:rPr>
        <w:t>Office</w:t>
      </w:r>
    </w:p>
    <w:sectPr w:rsidR="0085349B">
      <w:pgSz w:w="15840" w:h="12240" w:orient="landscape"/>
      <w:pgMar w:top="138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0D5E"/>
    <w:multiLevelType w:val="hybridMultilevel"/>
    <w:tmpl w:val="EA405ED6"/>
    <w:lvl w:ilvl="0" w:tplc="9634EE38">
      <w:numFmt w:val="bullet"/>
      <w:lvlText w:val="–"/>
      <w:lvlJc w:val="left"/>
      <w:pPr>
        <w:ind w:left="107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484C84">
      <w:numFmt w:val="bullet"/>
      <w:lvlText w:val="•"/>
      <w:lvlJc w:val="left"/>
      <w:pPr>
        <w:ind w:left="517" w:hanging="161"/>
      </w:pPr>
      <w:rPr>
        <w:rFonts w:hint="default"/>
        <w:lang w:val="en-US" w:eastAsia="en-US" w:bidi="ar-SA"/>
      </w:rPr>
    </w:lvl>
    <w:lvl w:ilvl="2" w:tplc="E3165A00">
      <w:numFmt w:val="bullet"/>
      <w:lvlText w:val="•"/>
      <w:lvlJc w:val="left"/>
      <w:pPr>
        <w:ind w:left="935" w:hanging="161"/>
      </w:pPr>
      <w:rPr>
        <w:rFonts w:hint="default"/>
        <w:lang w:val="en-US" w:eastAsia="en-US" w:bidi="ar-SA"/>
      </w:rPr>
    </w:lvl>
    <w:lvl w:ilvl="3" w:tplc="4470EF64">
      <w:numFmt w:val="bullet"/>
      <w:lvlText w:val="•"/>
      <w:lvlJc w:val="left"/>
      <w:pPr>
        <w:ind w:left="1352" w:hanging="161"/>
      </w:pPr>
      <w:rPr>
        <w:rFonts w:hint="default"/>
        <w:lang w:val="en-US" w:eastAsia="en-US" w:bidi="ar-SA"/>
      </w:rPr>
    </w:lvl>
    <w:lvl w:ilvl="4" w:tplc="88AEEA0C">
      <w:numFmt w:val="bullet"/>
      <w:lvlText w:val="•"/>
      <w:lvlJc w:val="left"/>
      <w:pPr>
        <w:ind w:left="1770" w:hanging="161"/>
      </w:pPr>
      <w:rPr>
        <w:rFonts w:hint="default"/>
        <w:lang w:val="en-US" w:eastAsia="en-US" w:bidi="ar-SA"/>
      </w:rPr>
    </w:lvl>
    <w:lvl w:ilvl="5" w:tplc="6D364CA0">
      <w:numFmt w:val="bullet"/>
      <w:lvlText w:val="•"/>
      <w:lvlJc w:val="left"/>
      <w:pPr>
        <w:ind w:left="2188" w:hanging="161"/>
      </w:pPr>
      <w:rPr>
        <w:rFonts w:hint="default"/>
        <w:lang w:val="en-US" w:eastAsia="en-US" w:bidi="ar-SA"/>
      </w:rPr>
    </w:lvl>
    <w:lvl w:ilvl="6" w:tplc="1CCAEDE0">
      <w:numFmt w:val="bullet"/>
      <w:lvlText w:val="•"/>
      <w:lvlJc w:val="left"/>
      <w:pPr>
        <w:ind w:left="2605" w:hanging="161"/>
      </w:pPr>
      <w:rPr>
        <w:rFonts w:hint="default"/>
        <w:lang w:val="en-US" w:eastAsia="en-US" w:bidi="ar-SA"/>
      </w:rPr>
    </w:lvl>
    <w:lvl w:ilvl="7" w:tplc="3BD02450">
      <w:numFmt w:val="bullet"/>
      <w:lvlText w:val="•"/>
      <w:lvlJc w:val="left"/>
      <w:pPr>
        <w:ind w:left="3023" w:hanging="161"/>
      </w:pPr>
      <w:rPr>
        <w:rFonts w:hint="default"/>
        <w:lang w:val="en-US" w:eastAsia="en-US" w:bidi="ar-SA"/>
      </w:rPr>
    </w:lvl>
    <w:lvl w:ilvl="8" w:tplc="6D20E982">
      <w:numFmt w:val="bullet"/>
      <w:lvlText w:val="•"/>
      <w:lvlJc w:val="left"/>
      <w:pPr>
        <w:ind w:left="3440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29AF6935"/>
    <w:multiLevelType w:val="hybridMultilevel"/>
    <w:tmpl w:val="E86ADD90"/>
    <w:lvl w:ilvl="0" w:tplc="6DF269EA">
      <w:numFmt w:val="bullet"/>
      <w:lvlText w:val="•"/>
      <w:lvlJc w:val="left"/>
      <w:pPr>
        <w:ind w:left="1080" w:hanging="361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spacing w:val="0"/>
        <w:w w:val="100"/>
        <w:sz w:val="22"/>
        <w:szCs w:val="22"/>
        <w:lang w:val="en-US" w:eastAsia="en-US" w:bidi="ar-SA"/>
      </w:rPr>
    </w:lvl>
    <w:lvl w:ilvl="1" w:tplc="AB5C8D4E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4C84F8CE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9586D654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D2E66032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B8F064C2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FDDC8AFC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7E447564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EC46F4C0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642201"/>
    <w:multiLevelType w:val="hybridMultilevel"/>
    <w:tmpl w:val="5CCC60BC"/>
    <w:lvl w:ilvl="0" w:tplc="90F45212">
      <w:numFmt w:val="bullet"/>
      <w:lvlText w:val="–"/>
      <w:lvlJc w:val="left"/>
      <w:pPr>
        <w:ind w:left="107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528668">
      <w:numFmt w:val="bullet"/>
      <w:lvlText w:val="•"/>
      <w:lvlJc w:val="left"/>
      <w:pPr>
        <w:ind w:left="523" w:hanging="161"/>
      </w:pPr>
      <w:rPr>
        <w:rFonts w:hint="default"/>
        <w:lang w:val="en-US" w:eastAsia="en-US" w:bidi="ar-SA"/>
      </w:rPr>
    </w:lvl>
    <w:lvl w:ilvl="2" w:tplc="C1EE68AE">
      <w:numFmt w:val="bullet"/>
      <w:lvlText w:val="•"/>
      <w:lvlJc w:val="left"/>
      <w:pPr>
        <w:ind w:left="946" w:hanging="161"/>
      </w:pPr>
      <w:rPr>
        <w:rFonts w:hint="default"/>
        <w:lang w:val="en-US" w:eastAsia="en-US" w:bidi="ar-SA"/>
      </w:rPr>
    </w:lvl>
    <w:lvl w:ilvl="3" w:tplc="63BA6D7E">
      <w:numFmt w:val="bullet"/>
      <w:lvlText w:val="•"/>
      <w:lvlJc w:val="left"/>
      <w:pPr>
        <w:ind w:left="1370" w:hanging="161"/>
      </w:pPr>
      <w:rPr>
        <w:rFonts w:hint="default"/>
        <w:lang w:val="en-US" w:eastAsia="en-US" w:bidi="ar-SA"/>
      </w:rPr>
    </w:lvl>
    <w:lvl w:ilvl="4" w:tplc="E384EEEC">
      <w:numFmt w:val="bullet"/>
      <w:lvlText w:val="•"/>
      <w:lvlJc w:val="left"/>
      <w:pPr>
        <w:ind w:left="1793" w:hanging="161"/>
      </w:pPr>
      <w:rPr>
        <w:rFonts w:hint="default"/>
        <w:lang w:val="en-US" w:eastAsia="en-US" w:bidi="ar-SA"/>
      </w:rPr>
    </w:lvl>
    <w:lvl w:ilvl="5" w:tplc="7A94215E">
      <w:numFmt w:val="bullet"/>
      <w:lvlText w:val="•"/>
      <w:lvlJc w:val="left"/>
      <w:pPr>
        <w:ind w:left="2217" w:hanging="161"/>
      </w:pPr>
      <w:rPr>
        <w:rFonts w:hint="default"/>
        <w:lang w:val="en-US" w:eastAsia="en-US" w:bidi="ar-SA"/>
      </w:rPr>
    </w:lvl>
    <w:lvl w:ilvl="6" w:tplc="64988EDA">
      <w:numFmt w:val="bullet"/>
      <w:lvlText w:val="•"/>
      <w:lvlJc w:val="left"/>
      <w:pPr>
        <w:ind w:left="2640" w:hanging="161"/>
      </w:pPr>
      <w:rPr>
        <w:rFonts w:hint="default"/>
        <w:lang w:val="en-US" w:eastAsia="en-US" w:bidi="ar-SA"/>
      </w:rPr>
    </w:lvl>
    <w:lvl w:ilvl="7" w:tplc="E0640A12">
      <w:numFmt w:val="bullet"/>
      <w:lvlText w:val="•"/>
      <w:lvlJc w:val="left"/>
      <w:pPr>
        <w:ind w:left="3063" w:hanging="161"/>
      </w:pPr>
      <w:rPr>
        <w:rFonts w:hint="default"/>
        <w:lang w:val="en-US" w:eastAsia="en-US" w:bidi="ar-SA"/>
      </w:rPr>
    </w:lvl>
    <w:lvl w:ilvl="8" w:tplc="C0E82D76">
      <w:numFmt w:val="bullet"/>
      <w:lvlText w:val="•"/>
      <w:lvlJc w:val="left"/>
      <w:pPr>
        <w:ind w:left="3487" w:hanging="161"/>
      </w:pPr>
      <w:rPr>
        <w:rFonts w:hint="default"/>
        <w:lang w:val="en-US" w:eastAsia="en-US" w:bidi="ar-SA"/>
      </w:rPr>
    </w:lvl>
  </w:abstractNum>
  <w:abstractNum w:abstractNumId="3" w15:restartNumberingAfterBreak="0">
    <w:nsid w:val="7DAD1BA3"/>
    <w:multiLevelType w:val="hybridMultilevel"/>
    <w:tmpl w:val="E5C6602E"/>
    <w:lvl w:ilvl="0" w:tplc="29F4BCE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78ECD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6896C74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61FC8C68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F294BBB6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CD12CE6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79ECC0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8C88B6F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EE54A22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638388349">
    <w:abstractNumId w:val="2"/>
  </w:num>
  <w:num w:numId="2" w16cid:durableId="1337073569">
    <w:abstractNumId w:val="0"/>
  </w:num>
  <w:num w:numId="3" w16cid:durableId="809133329">
    <w:abstractNumId w:val="3"/>
  </w:num>
  <w:num w:numId="4" w16cid:durableId="213432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9B"/>
    <w:rsid w:val="001F0271"/>
    <w:rsid w:val="003F1EAC"/>
    <w:rsid w:val="0085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391C"/>
  <w15:docId w15:val="{2B428337-6339-4D24-84FC-5F5DE55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81"/>
      <w:ind w:left="36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93" w:lineRule="exact"/>
      <w:ind w:left="1079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khachmann\Downloads\assessment_data_review_worksheet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3853</Characters>
  <Application>Microsoft Office Word</Application>
  <DocSecurity>0</DocSecurity>
  <Lines>167</Lines>
  <Paragraphs>67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RATCLIFF-SMALL, LA TRICE</dc:creator>
  <dc:description/>
  <cp:lastModifiedBy>Kimberly Hachmann</cp:lastModifiedBy>
  <cp:revision>2</cp:revision>
  <dcterms:created xsi:type="dcterms:W3CDTF">2026-04-02T21:29:00Z</dcterms:created>
  <dcterms:modified xsi:type="dcterms:W3CDTF">2026-04-02T21:29:00Z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2026-04-02T00:00:00Z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D:20201218180444</vt:lpwstr>
  </property>
</Properties>
</file>