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53DB" w14:textId="77777777" w:rsidR="008B66B8" w:rsidRDefault="008B66B8">
      <w:pPr>
        <w:pStyle w:val="Title"/>
      </w:pPr>
    </w:p>
    <w:p w14:paraId="76C0DB29" w14:textId="77777777" w:rsidR="008B66B8" w:rsidRDefault="00182474">
      <w:pPr>
        <w:pStyle w:val="Title"/>
      </w:pPr>
      <w:r>
        <w:t>Division of Educational &amp; Institutional Effectiveness Strategic Plan</w:t>
      </w:r>
    </w:p>
    <w:p w14:paraId="5FA4B598" w14:textId="77777777" w:rsidR="008B66B8" w:rsidRDefault="008B66B8">
      <w:pPr>
        <w:pStyle w:val="Heading1"/>
      </w:pPr>
    </w:p>
    <w:p w14:paraId="4CD7723E" w14:textId="77777777" w:rsidR="008B66B8" w:rsidRDefault="00182474">
      <w:pPr>
        <w:pStyle w:val="Heading1"/>
      </w:pPr>
      <w:r>
        <w:t>Mission</w:t>
      </w:r>
    </w:p>
    <w:p w14:paraId="00468F31" w14:textId="77777777" w:rsidR="008B66B8" w:rsidRDefault="00182474">
      <w:r>
        <w:t>We enable Stony Brook University to improve through the collection, analysis, and use of data.</w:t>
      </w:r>
    </w:p>
    <w:p w14:paraId="2DEFF609" w14:textId="77777777" w:rsidR="008B66B8" w:rsidRDefault="00182474">
      <w:pPr>
        <w:pStyle w:val="Heading1"/>
      </w:pPr>
      <w:bookmarkStart w:id="0" w:name="_heading=h.gjdgxs" w:colFirst="0" w:colLast="0"/>
      <w:bookmarkEnd w:id="0"/>
      <w:r>
        <w:t>Vision</w:t>
      </w:r>
    </w:p>
    <w:p w14:paraId="69BE89B1" w14:textId="77777777" w:rsidR="008B66B8" w:rsidRDefault="00182474">
      <w:r>
        <w:t>We aim to become a standard-setting university function to empower improvement through data-informed decision-making.</w:t>
      </w:r>
    </w:p>
    <w:p w14:paraId="4DB52C08" w14:textId="77777777" w:rsidR="008B66B8" w:rsidRDefault="00182474">
      <w:pPr>
        <w:pStyle w:val="Heading1"/>
      </w:pPr>
      <w:r>
        <w:t>Values</w:t>
      </w:r>
    </w:p>
    <w:p w14:paraId="3A671BDA" w14:textId="77777777" w:rsidR="008B66B8" w:rsidRDefault="00182474">
      <w:pPr>
        <w:numPr>
          <w:ilvl w:val="0"/>
          <w:numId w:val="12"/>
        </w:numPr>
        <w:pBdr>
          <w:top w:val="nil"/>
          <w:left w:val="nil"/>
          <w:bottom w:val="nil"/>
          <w:right w:val="nil"/>
          <w:between w:val="nil"/>
        </w:pBdr>
        <w:spacing w:after="0"/>
      </w:pPr>
      <w:r>
        <w:rPr>
          <w:b/>
          <w:color w:val="000000"/>
        </w:rPr>
        <w:t>Integrity</w:t>
      </w:r>
      <w:r>
        <w:rPr>
          <w:color w:val="000000"/>
        </w:rPr>
        <w:t>. We are honest and ethical.</w:t>
      </w:r>
    </w:p>
    <w:p w14:paraId="20A45815" w14:textId="77777777" w:rsidR="008B66B8" w:rsidRDefault="00182474">
      <w:pPr>
        <w:numPr>
          <w:ilvl w:val="0"/>
          <w:numId w:val="12"/>
        </w:numPr>
        <w:pBdr>
          <w:top w:val="nil"/>
          <w:left w:val="nil"/>
          <w:bottom w:val="nil"/>
          <w:right w:val="nil"/>
          <w:between w:val="nil"/>
        </w:pBdr>
        <w:spacing w:after="0"/>
      </w:pPr>
      <w:r>
        <w:rPr>
          <w:b/>
          <w:color w:val="000000"/>
        </w:rPr>
        <w:t>Transparency</w:t>
      </w:r>
      <w:r>
        <w:rPr>
          <w:color w:val="000000"/>
        </w:rPr>
        <w:t>.  We show our work and acknowledge limitations.</w:t>
      </w:r>
    </w:p>
    <w:p w14:paraId="5BD3E7F5" w14:textId="77777777" w:rsidR="008B66B8" w:rsidRDefault="00182474">
      <w:pPr>
        <w:numPr>
          <w:ilvl w:val="0"/>
          <w:numId w:val="12"/>
        </w:numPr>
        <w:pBdr>
          <w:top w:val="nil"/>
          <w:left w:val="nil"/>
          <w:bottom w:val="nil"/>
          <w:right w:val="nil"/>
          <w:between w:val="nil"/>
        </w:pBdr>
        <w:spacing w:after="0"/>
      </w:pPr>
      <w:r>
        <w:rPr>
          <w:b/>
          <w:color w:val="000000"/>
        </w:rPr>
        <w:t>Privacy</w:t>
      </w:r>
      <w:r>
        <w:rPr>
          <w:color w:val="000000"/>
        </w:rPr>
        <w:t>. We protect individual privacy and maintain confidentiality.</w:t>
      </w:r>
    </w:p>
    <w:p w14:paraId="6B768309" w14:textId="77777777" w:rsidR="008B66B8" w:rsidRDefault="00182474">
      <w:pPr>
        <w:numPr>
          <w:ilvl w:val="0"/>
          <w:numId w:val="12"/>
        </w:numPr>
        <w:pBdr>
          <w:top w:val="nil"/>
          <w:left w:val="nil"/>
          <w:bottom w:val="nil"/>
          <w:right w:val="nil"/>
          <w:between w:val="nil"/>
        </w:pBdr>
        <w:spacing w:after="0"/>
      </w:pPr>
      <w:r>
        <w:rPr>
          <w:b/>
          <w:color w:val="000000"/>
        </w:rPr>
        <w:t>Collaboration.</w:t>
      </w:r>
      <w:r>
        <w:rPr>
          <w:color w:val="000000"/>
        </w:rPr>
        <w:t xml:space="preserve"> We actively partner with others to enhance creativity, quality, and impact.</w:t>
      </w:r>
    </w:p>
    <w:p w14:paraId="3C8DD2BA" w14:textId="77777777" w:rsidR="008B66B8" w:rsidRDefault="00182474">
      <w:pPr>
        <w:numPr>
          <w:ilvl w:val="0"/>
          <w:numId w:val="12"/>
        </w:numPr>
        <w:pBdr>
          <w:top w:val="nil"/>
          <w:left w:val="nil"/>
          <w:bottom w:val="nil"/>
          <w:right w:val="nil"/>
          <w:between w:val="nil"/>
        </w:pBdr>
      </w:pPr>
      <w:r>
        <w:rPr>
          <w:b/>
          <w:color w:val="000000"/>
        </w:rPr>
        <w:t>Utility.</w:t>
      </w:r>
      <w:r>
        <w:rPr>
          <w:color w:val="000000"/>
        </w:rPr>
        <w:t xml:space="preserve"> We advance projects that are useful and actionable.</w:t>
      </w:r>
    </w:p>
    <w:p w14:paraId="27D9F71F" w14:textId="77777777" w:rsidR="008B66B8" w:rsidRDefault="00182474">
      <w:pPr>
        <w:pStyle w:val="Heading1"/>
      </w:pPr>
      <w:r>
        <w:t>Goals</w:t>
      </w:r>
    </w:p>
    <w:p w14:paraId="6FEA3A06" w14:textId="77777777" w:rsidR="008B66B8" w:rsidRDefault="0018247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p w14:paraId="07C0E940" w14:textId="77777777" w:rsidR="008B66B8" w:rsidRDefault="0003725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7224F888" wp14:editId="0F5F5EA3">
                <wp:simplePos x="0" y="0"/>
                <wp:positionH relativeFrom="margin">
                  <wp:posOffset>0</wp:posOffset>
                </wp:positionH>
                <wp:positionV relativeFrom="paragraph">
                  <wp:posOffset>37465</wp:posOffset>
                </wp:positionV>
                <wp:extent cx="5911850" cy="2266950"/>
                <wp:effectExtent l="38100" t="38100" r="107950" b="114300"/>
                <wp:wrapNone/>
                <wp:docPr id="20" name="Group 20"/>
                <wp:cNvGraphicFramePr/>
                <a:graphic xmlns:a="http://schemas.openxmlformats.org/drawingml/2006/main">
                  <a:graphicData uri="http://schemas.microsoft.com/office/word/2010/wordprocessingGroup">
                    <wpg:wgp>
                      <wpg:cNvGrpSpPr/>
                      <wpg:grpSpPr>
                        <a:xfrm>
                          <a:off x="0" y="0"/>
                          <a:ext cx="5911850" cy="2266950"/>
                          <a:chOff x="0" y="0"/>
                          <a:chExt cx="5911850" cy="2266950"/>
                        </a:xfrm>
                      </wpg:grpSpPr>
                      <wps:wsp>
                        <wps:cNvPr id="1" name="Rectangle 1"/>
                        <wps:cNvSpPr/>
                        <wps:spPr>
                          <a:xfrm>
                            <a:off x="0" y="0"/>
                            <a:ext cx="1479550" cy="2266950"/>
                          </a:xfrm>
                          <a:prstGeom prst="rect">
                            <a:avLst/>
                          </a:prstGeom>
                          <a:ln>
                            <a:solidFill>
                              <a:schemeClr val="tx1">
                                <a:lumMod val="50000"/>
                                <a:lumOff val="50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D1C3A9E" w14:textId="77777777" w:rsidR="00037250" w:rsidRDefault="00037250" w:rsidP="00037250">
                              <w:r w:rsidRPr="002364BD">
                                <w:rPr>
                                  <w:b/>
                                </w:rPr>
                                <w:t>Collect</w:t>
                              </w:r>
                              <w:r w:rsidRPr="00C77B98">
                                <w:t xml:space="preserve"> administrative and contextual data using high-quality processes for extraction, storage, curation, indexing, and disposition.</w:t>
                              </w:r>
                            </w:p>
                            <w:p w14:paraId="0F018276" w14:textId="77777777" w:rsidR="00037250" w:rsidRDefault="00037250" w:rsidP="00037250">
                              <w:pPr>
                                <w:jc w:val="center"/>
                              </w:pPr>
                              <w:r w:rsidRPr="002364BD">
                                <w:rPr>
                                  <w:noProof/>
                                </w:rPr>
                                <w:drawing>
                                  <wp:inline distT="0" distB="0" distL="0" distR="0" wp14:anchorId="5B5A6550" wp14:editId="35ED905F">
                                    <wp:extent cx="831322" cy="815551"/>
                                    <wp:effectExtent l="0" t="0" r="6985" b="3810"/>
                                    <wp:docPr id="100" name="Google Shape;100;p6"/>
                                    <wp:cNvGraphicFramePr/>
                                    <a:graphic xmlns:a="http://schemas.openxmlformats.org/drawingml/2006/main">
                                      <a:graphicData uri="http://schemas.openxmlformats.org/drawingml/2006/picture">
                                        <pic:pic xmlns:pic="http://schemas.openxmlformats.org/drawingml/2006/picture">
                                          <pic:nvPicPr>
                                            <pic:cNvPr id="100" name="Google Shape;100;p6"/>
                                            <pic:cNvPicPr preferRelativeResize="0"/>
                                          </pic:nvPicPr>
                                          <pic:blipFill rotWithShape="1">
                                            <a:blip r:embed="rId8">
                                              <a:alphaModFix/>
                                            </a:blip>
                                            <a:srcRect/>
                                            <a:stretch/>
                                          </pic:blipFill>
                                          <pic:spPr>
                                            <a:xfrm>
                                              <a:off x="0" y="0"/>
                                              <a:ext cx="831322" cy="8155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Rectangle 14"/>
                        <wps:cNvSpPr/>
                        <wps:spPr>
                          <a:xfrm>
                            <a:off x="1479550" y="0"/>
                            <a:ext cx="1479550" cy="2266950"/>
                          </a:xfrm>
                          <a:prstGeom prst="rect">
                            <a:avLst/>
                          </a:prstGeom>
                          <a:ln>
                            <a:solidFill>
                              <a:schemeClr val="tx1">
                                <a:lumMod val="50000"/>
                                <a:lumOff val="50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E1D2801" w14:textId="77777777" w:rsidR="00037250" w:rsidRDefault="00037250" w:rsidP="00037250">
                              <w:r w:rsidRPr="002364BD">
                                <w:rPr>
                                  <w:b/>
                                </w:rPr>
                                <w:t>Understand</w:t>
                              </w:r>
                              <w:r w:rsidRPr="00C77B98">
                                <w:t xml:space="preserve"> the data collected by us and by others to know its meaning, context, limitations, and implications for action.</w:t>
                              </w:r>
                            </w:p>
                            <w:p w14:paraId="1F94A427" w14:textId="77777777" w:rsidR="00037250" w:rsidRDefault="00037250" w:rsidP="00037250">
                              <w:pPr>
                                <w:jc w:val="center"/>
                              </w:pPr>
                              <w:r w:rsidRPr="002364BD">
                                <w:rPr>
                                  <w:noProof/>
                                </w:rPr>
                                <w:drawing>
                                  <wp:inline distT="0" distB="0" distL="0" distR="0" wp14:anchorId="4211C22D" wp14:editId="3E5303BA">
                                    <wp:extent cx="572676" cy="685768"/>
                                    <wp:effectExtent l="0" t="0" r="0" b="635"/>
                                    <wp:docPr id="98" name="Google Shape;98;p6"/>
                                    <wp:cNvGraphicFramePr/>
                                    <a:graphic xmlns:a="http://schemas.openxmlformats.org/drawingml/2006/main">
                                      <a:graphicData uri="http://schemas.openxmlformats.org/drawingml/2006/picture">
                                        <pic:pic xmlns:pic="http://schemas.openxmlformats.org/drawingml/2006/picture">
                                          <pic:nvPicPr>
                                            <pic:cNvPr id="98" name="Google Shape;98;p6"/>
                                            <pic:cNvPicPr preferRelativeResize="0"/>
                                          </pic:nvPicPr>
                                          <pic:blipFill rotWithShape="1">
                                            <a:blip r:embed="rId9">
                                              <a:alphaModFix/>
                                            </a:blip>
                                            <a:srcRect/>
                                            <a:stretch/>
                                          </pic:blipFill>
                                          <pic:spPr>
                                            <a:xfrm>
                                              <a:off x="0" y="0"/>
                                              <a:ext cx="572676" cy="685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2952750" y="0"/>
                            <a:ext cx="1479550" cy="2266950"/>
                          </a:xfrm>
                          <a:prstGeom prst="rect">
                            <a:avLst/>
                          </a:prstGeom>
                          <a:ln>
                            <a:solidFill>
                              <a:schemeClr val="tx1">
                                <a:lumMod val="50000"/>
                                <a:lumOff val="50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9662AEC" w14:textId="77777777" w:rsidR="00037250" w:rsidRDefault="00037250" w:rsidP="00037250">
                              <w:r w:rsidRPr="002364BD">
                                <w:rPr>
                                  <w:b/>
                                </w:rPr>
                                <w:t>Communicate</w:t>
                              </w:r>
                              <w:r w:rsidRPr="00C77B98">
                                <w:t xml:space="preserve"> data and analyses clearly and effectively to internal and external audiences.</w:t>
                              </w:r>
                            </w:p>
                            <w:p w14:paraId="7F89603E" w14:textId="77777777" w:rsidR="00037250" w:rsidRDefault="00037250" w:rsidP="00037250"/>
                            <w:p w14:paraId="543E39C9" w14:textId="77777777" w:rsidR="00037250" w:rsidRDefault="00037250" w:rsidP="00037250">
                              <w:pPr>
                                <w:jc w:val="center"/>
                              </w:pPr>
                              <w:r w:rsidRPr="0078489B">
                                <w:rPr>
                                  <w:noProof/>
                                </w:rPr>
                                <w:drawing>
                                  <wp:inline distT="0" distB="0" distL="0" distR="0" wp14:anchorId="4D3519BE" wp14:editId="09297A60">
                                    <wp:extent cx="695600" cy="676662"/>
                                    <wp:effectExtent l="0" t="0" r="0" b="9525"/>
                                    <wp:docPr id="101" name="Google Shape;101;p6"/>
                                    <wp:cNvGraphicFramePr/>
                                    <a:graphic xmlns:a="http://schemas.openxmlformats.org/drawingml/2006/main">
                                      <a:graphicData uri="http://schemas.openxmlformats.org/drawingml/2006/picture">
                                        <pic:pic xmlns:pic="http://schemas.openxmlformats.org/drawingml/2006/picture">
                                          <pic:nvPicPr>
                                            <pic:cNvPr id="101" name="Google Shape;101;p6"/>
                                            <pic:cNvPicPr preferRelativeResize="0"/>
                                          </pic:nvPicPr>
                                          <pic:blipFill rotWithShape="1">
                                            <a:blip r:embed="rId10">
                                              <a:alphaModFix/>
                                            </a:blip>
                                            <a:srcRect/>
                                            <a:stretch/>
                                          </pic:blipFill>
                                          <pic:spPr>
                                            <a:xfrm>
                                              <a:off x="0" y="0"/>
                                              <a:ext cx="695600" cy="6766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tangle 18"/>
                        <wps:cNvSpPr/>
                        <wps:spPr>
                          <a:xfrm>
                            <a:off x="4432300" y="0"/>
                            <a:ext cx="1479550" cy="2266950"/>
                          </a:xfrm>
                          <a:prstGeom prst="rect">
                            <a:avLst/>
                          </a:prstGeom>
                          <a:ln>
                            <a:solidFill>
                              <a:schemeClr val="tx1">
                                <a:lumMod val="50000"/>
                                <a:lumOff val="50000"/>
                              </a:schemeClr>
                            </a:solid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83E8EEF" w14:textId="77777777" w:rsidR="00037250" w:rsidRDefault="00037250" w:rsidP="00037250">
                              <w:r w:rsidRPr="002364BD">
                                <w:rPr>
                                  <w:b/>
                                </w:rPr>
                                <w:t>Improve</w:t>
                              </w:r>
                              <w:r w:rsidRPr="00C77B98">
                                <w:t xml:space="preserve"> how the university and all members of its community achieve their goals.</w:t>
                              </w:r>
                            </w:p>
                            <w:p w14:paraId="12FE5A24" w14:textId="77777777" w:rsidR="00037250" w:rsidRDefault="00037250" w:rsidP="00037250"/>
                            <w:p w14:paraId="42D4DF89" w14:textId="77777777" w:rsidR="00037250" w:rsidRDefault="00037250" w:rsidP="00037250">
                              <w:pPr>
                                <w:jc w:val="center"/>
                              </w:pPr>
                              <w:r w:rsidRPr="0078489B">
                                <w:rPr>
                                  <w:noProof/>
                                </w:rPr>
                                <w:drawing>
                                  <wp:inline distT="0" distB="0" distL="0" distR="0" wp14:anchorId="4B3BD144" wp14:editId="50D7F67F">
                                    <wp:extent cx="695596" cy="687508"/>
                                    <wp:effectExtent l="0" t="0" r="0" b="0"/>
                                    <wp:docPr id="99" name="Google Shape;99;p6"/>
                                    <wp:cNvGraphicFramePr/>
                                    <a:graphic xmlns:a="http://schemas.openxmlformats.org/drawingml/2006/main">
                                      <a:graphicData uri="http://schemas.openxmlformats.org/drawingml/2006/picture">
                                        <pic:pic xmlns:pic="http://schemas.openxmlformats.org/drawingml/2006/picture">
                                          <pic:nvPicPr>
                                            <pic:cNvPr id="99" name="Google Shape;99;p6"/>
                                            <pic:cNvPicPr preferRelativeResize="0"/>
                                          </pic:nvPicPr>
                                          <pic:blipFill rotWithShape="1">
                                            <a:blip r:embed="rId11">
                                              <a:alphaModFix/>
                                            </a:blip>
                                            <a:srcRect/>
                                            <a:stretch/>
                                          </pic:blipFill>
                                          <pic:spPr>
                                            <a:xfrm>
                                              <a:off x="0" y="0"/>
                                              <a:ext cx="695596" cy="6875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24F888" id="Group 20" o:spid="_x0000_s1026" style="position:absolute;margin-left:0;margin-top:2.95pt;width:465.5pt;height:178.5pt;z-index:251659264;mso-position-horizontal-relative:margin" coordsize="59118,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">
                <v:rect id="Rectangle 1" o:spid="_x0000_s1027" style="position:absolute;width:14795;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" fillcolor="white [3201]" strokecolor="gray [1629]" strokeweight="1pt">
                  <v:shadow on="t" color="black" opacity="26214f" origin="-.5,-.5" offset=".74836mm,.74836mm"/>
                  <v:textbox>
                    <w:txbxContent>
                      <w:p w:rsidR="00037250" w:rsidRDefault="00037250" w:rsidP="00037250">
                        <w:r w:rsidRPr="002364BD">
                          <w:rPr>
                            <w:b/>
                          </w:rPr>
                          <w:t>Collect</w:t>
                        </w:r>
                        <w:r w:rsidRPr="00C77B98">
                          <w:t xml:space="preserve"> administrative and contextual data using high-quality processes for extraction, storage, curation, indexing, and disposition.</w:t>
                        </w:r>
                      </w:p>
                      <w:p w:rsidR="00037250" w:rsidRDefault="00037250" w:rsidP="00037250">
                        <w:pPr>
                          <w:jc w:val="center"/>
                        </w:pPr>
                        <w:r w:rsidRPr="002364BD">
                          <w:rPr>
                            <w:noProof/>
                          </w:rPr>
                          <w:drawing>
                            <wp:inline distT="0" distB="0" distL="0" distR="0" wp14:anchorId="5B5A6550" wp14:editId="35ED905F">
                              <wp:extent cx="831322" cy="815551"/>
                              <wp:effectExtent l="0" t="0" r="6985" b="3810"/>
                              <wp:docPr id="100" name="Google Shape;100;p6"/>
                              <wp:cNvGraphicFramePr/>
                              <a:graphic xmlns:a="http://schemas.openxmlformats.org/drawingml/2006/main">
                                <a:graphicData uri="http://schemas.openxmlformats.org/drawingml/2006/picture">
                                  <pic:pic xmlns:pic="http://schemas.openxmlformats.org/drawingml/2006/picture">
                                    <pic:nvPicPr>
                                      <pic:cNvPr id="100" name="Google Shape;100;p6"/>
                                      <pic:cNvPicPr preferRelativeResize="0"/>
                                    </pic:nvPicPr>
                                    <pic:blipFill rotWithShape="1">
                                      <a:blip r:embed="rId12">
                                        <a:alphaModFix/>
                                      </a:blip>
                                      <a:srcRect/>
                                      <a:stretch/>
                                    </pic:blipFill>
                                    <pic:spPr>
                                      <a:xfrm>
                                        <a:off x="0" y="0"/>
                                        <a:ext cx="831322" cy="815551"/>
                                      </a:xfrm>
                                      <a:prstGeom prst="rect">
                                        <a:avLst/>
                                      </a:prstGeom>
                                      <a:noFill/>
                                      <a:ln>
                                        <a:noFill/>
                                      </a:ln>
                                    </pic:spPr>
                                  </pic:pic>
                                </a:graphicData>
                              </a:graphic>
                            </wp:inline>
                          </w:drawing>
                        </w:r>
                      </w:p>
                    </w:txbxContent>
                  </v:textbox>
                </v:rect>
                <v:rect id="Rectangle 14" o:spid="_x0000_s1028" style="position:absolute;left:14795;width:14796;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" fillcolor="white [3201]" strokecolor="gray [1629]" strokeweight="1pt">
                  <v:shadow on="t" color="black" opacity="26214f" origin="-.5,-.5" offset=".74836mm,.74836mm"/>
                  <v:textbox>
                    <w:txbxContent>
                      <w:p w:rsidR="00037250" w:rsidRDefault="00037250" w:rsidP="00037250">
                        <w:r w:rsidRPr="002364BD">
                          <w:rPr>
                            <w:b/>
                          </w:rPr>
                          <w:t>Understand</w:t>
                        </w:r>
                        <w:r w:rsidRPr="00C77B98">
                          <w:t xml:space="preserve"> the data collected by us and by others to know its meaning, context, limitations, and implications for action.</w:t>
                        </w:r>
                      </w:p>
                      <w:p w:rsidR="00037250" w:rsidRDefault="00037250" w:rsidP="00037250">
                        <w:pPr>
                          <w:jc w:val="center"/>
                        </w:pPr>
                        <w:r w:rsidRPr="002364BD">
                          <w:rPr>
                            <w:noProof/>
                          </w:rPr>
                          <w:drawing>
                            <wp:inline distT="0" distB="0" distL="0" distR="0" wp14:anchorId="4211C22D" wp14:editId="3E5303BA">
                              <wp:extent cx="572676" cy="685768"/>
                              <wp:effectExtent l="0" t="0" r="0" b="635"/>
                              <wp:docPr id="98" name="Google Shape;98;p6"/>
                              <wp:cNvGraphicFramePr/>
                              <a:graphic xmlns:a="http://schemas.openxmlformats.org/drawingml/2006/main">
                                <a:graphicData uri="http://schemas.openxmlformats.org/drawingml/2006/picture">
                                  <pic:pic xmlns:pic="http://schemas.openxmlformats.org/drawingml/2006/picture">
                                    <pic:nvPicPr>
                                      <pic:cNvPr id="98" name="Google Shape;98;p6"/>
                                      <pic:cNvPicPr preferRelativeResize="0"/>
                                    </pic:nvPicPr>
                                    <pic:blipFill rotWithShape="1">
                                      <a:blip r:embed="rId13">
                                        <a:alphaModFix/>
                                      </a:blip>
                                      <a:srcRect/>
                                      <a:stretch/>
                                    </pic:blipFill>
                                    <pic:spPr>
                                      <a:xfrm>
                                        <a:off x="0" y="0"/>
                                        <a:ext cx="572676" cy="685768"/>
                                      </a:xfrm>
                                      <a:prstGeom prst="rect">
                                        <a:avLst/>
                                      </a:prstGeom>
                                      <a:noFill/>
                                      <a:ln>
                                        <a:noFill/>
                                      </a:ln>
                                    </pic:spPr>
                                  </pic:pic>
                                </a:graphicData>
                              </a:graphic>
                            </wp:inline>
                          </w:drawing>
                        </w:r>
                      </w:p>
                    </w:txbxContent>
                  </v:textbox>
                </v:rect>
                <v:rect id="Rectangle 16" o:spid="_x0000_s1029" style="position:absolute;left:29527;width:14796;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" fillcolor="white [3201]" strokecolor="gray [1629]" strokeweight="1pt">
                  <v:shadow on="t" color="black" opacity="26214f" origin="-.5,-.5" offset=".74836mm,.74836mm"/>
                  <v:textbox>
                    <w:txbxContent>
                      <w:p w:rsidR="00037250" w:rsidRDefault="00037250" w:rsidP="00037250">
                        <w:r w:rsidRPr="002364BD">
                          <w:rPr>
                            <w:b/>
                          </w:rPr>
                          <w:t>Communicate</w:t>
                        </w:r>
                        <w:r w:rsidRPr="00C77B98">
                          <w:t xml:space="preserve"> data and analyses clearly and effectively to internal and external audiences.</w:t>
                        </w:r>
                      </w:p>
                      <w:p w:rsidR="00037250" w:rsidRDefault="00037250" w:rsidP="00037250"/>
                      <w:p w:rsidR="00037250" w:rsidRDefault="00037250" w:rsidP="00037250">
                        <w:pPr>
                          <w:jc w:val="center"/>
                        </w:pPr>
                        <w:r w:rsidRPr="0078489B">
                          <w:rPr>
                            <w:noProof/>
                          </w:rPr>
                          <w:drawing>
                            <wp:inline distT="0" distB="0" distL="0" distR="0" wp14:anchorId="4D3519BE" wp14:editId="09297A60">
                              <wp:extent cx="695600" cy="676662"/>
                              <wp:effectExtent l="0" t="0" r="0" b="9525"/>
                              <wp:docPr id="101" name="Google Shape;101;p6"/>
                              <wp:cNvGraphicFramePr/>
                              <a:graphic xmlns:a="http://schemas.openxmlformats.org/drawingml/2006/main">
                                <a:graphicData uri="http://schemas.openxmlformats.org/drawingml/2006/picture">
                                  <pic:pic xmlns:pic="http://schemas.openxmlformats.org/drawingml/2006/picture">
                                    <pic:nvPicPr>
                                      <pic:cNvPr id="101" name="Google Shape;101;p6"/>
                                      <pic:cNvPicPr preferRelativeResize="0"/>
                                    </pic:nvPicPr>
                                    <pic:blipFill rotWithShape="1">
                                      <a:blip r:embed="rId14">
                                        <a:alphaModFix/>
                                      </a:blip>
                                      <a:srcRect/>
                                      <a:stretch/>
                                    </pic:blipFill>
                                    <pic:spPr>
                                      <a:xfrm>
                                        <a:off x="0" y="0"/>
                                        <a:ext cx="695600" cy="676662"/>
                                      </a:xfrm>
                                      <a:prstGeom prst="rect">
                                        <a:avLst/>
                                      </a:prstGeom>
                                      <a:noFill/>
                                      <a:ln>
                                        <a:noFill/>
                                      </a:ln>
                                    </pic:spPr>
                                  </pic:pic>
                                </a:graphicData>
                              </a:graphic>
                            </wp:inline>
                          </w:drawing>
                        </w:r>
                      </w:p>
                    </w:txbxContent>
                  </v:textbox>
                </v:rect>
                <v:rect id="Rectangle 18" o:spid="_x0000_s1030" style="position:absolute;left:44323;width:14795;height:2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" fillcolor="white [3201]" strokecolor="gray [1629]" strokeweight="1pt">
                  <v:shadow on="t" color="black" opacity="26214f" origin="-.5,-.5" offset=".74836mm,.74836mm"/>
                  <v:textbox>
                    <w:txbxContent>
                      <w:p w:rsidR="00037250" w:rsidRDefault="00037250" w:rsidP="00037250">
                        <w:r w:rsidRPr="002364BD">
                          <w:rPr>
                            <w:b/>
                          </w:rPr>
                          <w:t>Improve</w:t>
                        </w:r>
                        <w:r w:rsidRPr="00C77B98">
                          <w:t xml:space="preserve"> how the university and all members of its community achieve their goals.</w:t>
                        </w:r>
                      </w:p>
                      <w:p w:rsidR="00037250" w:rsidRDefault="00037250" w:rsidP="00037250"/>
                      <w:p w:rsidR="00037250" w:rsidRDefault="00037250" w:rsidP="00037250">
                        <w:pPr>
                          <w:jc w:val="center"/>
                        </w:pPr>
                        <w:r w:rsidRPr="0078489B">
                          <w:rPr>
                            <w:noProof/>
                          </w:rPr>
                          <w:drawing>
                            <wp:inline distT="0" distB="0" distL="0" distR="0" wp14:anchorId="4B3BD144" wp14:editId="50D7F67F">
                              <wp:extent cx="695596" cy="687508"/>
                              <wp:effectExtent l="0" t="0" r="0" b="0"/>
                              <wp:docPr id="99" name="Google Shape;99;p6"/>
                              <wp:cNvGraphicFramePr/>
                              <a:graphic xmlns:a="http://schemas.openxmlformats.org/drawingml/2006/main">
                                <a:graphicData uri="http://schemas.openxmlformats.org/drawingml/2006/picture">
                                  <pic:pic xmlns:pic="http://schemas.openxmlformats.org/drawingml/2006/picture">
                                    <pic:nvPicPr>
                                      <pic:cNvPr id="99" name="Google Shape;99;p6"/>
                                      <pic:cNvPicPr preferRelativeResize="0"/>
                                    </pic:nvPicPr>
                                    <pic:blipFill rotWithShape="1">
                                      <a:blip r:embed="rId15">
                                        <a:alphaModFix/>
                                      </a:blip>
                                      <a:srcRect/>
                                      <a:stretch/>
                                    </pic:blipFill>
                                    <pic:spPr>
                                      <a:xfrm>
                                        <a:off x="0" y="0"/>
                                        <a:ext cx="695596" cy="687508"/>
                                      </a:xfrm>
                                      <a:prstGeom prst="rect">
                                        <a:avLst/>
                                      </a:prstGeom>
                                      <a:noFill/>
                                      <a:ln>
                                        <a:noFill/>
                                      </a:ln>
                                    </pic:spPr>
                                  </pic:pic>
                                </a:graphicData>
                              </a:graphic>
                            </wp:inline>
                          </w:drawing>
                        </w:r>
                      </w:p>
                    </w:txbxContent>
                  </v:textbox>
                </v:rect>
                <w10:wrap anchorx="margin"/>
              </v:group>
            </w:pict>
          </mc:Fallback>
        </mc:AlternateContent>
      </w:r>
    </w:p>
    <w:p w14:paraId="0EC0F37A" w14:textId="77777777" w:rsidR="008B66B8" w:rsidRDefault="008B66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493DC7" w14:textId="77777777" w:rsidR="008B66B8" w:rsidRDefault="008B66B8">
      <w:pPr>
        <w:pStyle w:val="Heading1"/>
      </w:pPr>
    </w:p>
    <w:p w14:paraId="63D3C672" w14:textId="77777777" w:rsidR="008B66B8" w:rsidRDefault="008B66B8">
      <w:pPr>
        <w:pStyle w:val="Heading1"/>
      </w:pPr>
    </w:p>
    <w:p w14:paraId="4E70E45F" w14:textId="77777777" w:rsidR="008B66B8" w:rsidRDefault="008B66B8"/>
    <w:p w14:paraId="5BF5EBFF" w14:textId="77777777" w:rsidR="008B66B8" w:rsidRDefault="008B66B8"/>
    <w:p w14:paraId="046B8D87" w14:textId="77777777" w:rsidR="008B66B8" w:rsidRDefault="008B66B8"/>
    <w:p w14:paraId="2D211922" w14:textId="77777777" w:rsidR="008B66B8" w:rsidRDefault="008B66B8"/>
    <w:p w14:paraId="69CE03D1" w14:textId="77777777" w:rsidR="008B66B8" w:rsidRDefault="008B66B8"/>
    <w:p w14:paraId="1F755A4B" w14:textId="77777777" w:rsidR="008B66B8" w:rsidRDefault="008B66B8">
      <w:pPr>
        <w:pStyle w:val="Heading1"/>
      </w:pPr>
    </w:p>
    <w:p w14:paraId="7415C244" w14:textId="77777777" w:rsidR="008B66B8" w:rsidRDefault="008B66B8">
      <w:pPr>
        <w:pStyle w:val="Heading1"/>
      </w:pPr>
    </w:p>
    <w:p w14:paraId="01CA8E70" w14:textId="77777777" w:rsidR="008B66B8" w:rsidRDefault="00182474">
      <w:pPr>
        <w:pStyle w:val="Heading1"/>
      </w:pPr>
      <w:r>
        <w:t>Priorities</w:t>
      </w:r>
    </w:p>
    <w:p w14:paraId="52C7092C" w14:textId="77777777" w:rsidR="008B66B8" w:rsidRDefault="00182474">
      <w:pPr>
        <w:numPr>
          <w:ilvl w:val="0"/>
          <w:numId w:val="10"/>
        </w:numPr>
        <w:pBdr>
          <w:top w:val="nil"/>
          <w:left w:val="nil"/>
          <w:bottom w:val="nil"/>
          <w:right w:val="nil"/>
          <w:between w:val="nil"/>
        </w:pBdr>
        <w:spacing w:after="0"/>
      </w:pPr>
      <w:r>
        <w:rPr>
          <w:color w:val="000000"/>
        </w:rPr>
        <w:t>Promote an integrated and shared environment through technology, policy and culture for effective data collection, analysis, and reporting.</w:t>
      </w:r>
    </w:p>
    <w:p w14:paraId="38B7B674" w14:textId="77777777" w:rsidR="008B66B8" w:rsidRDefault="00182474">
      <w:pPr>
        <w:numPr>
          <w:ilvl w:val="0"/>
          <w:numId w:val="10"/>
        </w:numPr>
        <w:pBdr>
          <w:top w:val="nil"/>
          <w:left w:val="nil"/>
          <w:bottom w:val="nil"/>
          <w:right w:val="nil"/>
          <w:between w:val="nil"/>
        </w:pBdr>
        <w:spacing w:after="0"/>
      </w:pPr>
      <w:r>
        <w:rPr>
          <w:color w:val="000000"/>
        </w:rPr>
        <w:t>Develop a culture of communication that educates stakeholders and empowers them to make evidence-based improvements.</w:t>
      </w:r>
    </w:p>
    <w:p w14:paraId="7ADF45F8" w14:textId="77777777" w:rsidR="008B66B8" w:rsidRDefault="00182474">
      <w:pPr>
        <w:numPr>
          <w:ilvl w:val="0"/>
          <w:numId w:val="10"/>
        </w:numPr>
        <w:pBdr>
          <w:top w:val="nil"/>
          <w:left w:val="nil"/>
          <w:bottom w:val="nil"/>
          <w:right w:val="nil"/>
          <w:between w:val="nil"/>
        </w:pBdr>
        <w:spacing w:after="0"/>
      </w:pPr>
      <w:r>
        <w:rPr>
          <w:color w:val="000000"/>
        </w:rPr>
        <w:t>Advance efforts to enhance student, faculty and staff success through the development of new data sources, analytical approaches, and communication strategies.</w:t>
      </w:r>
    </w:p>
    <w:p w14:paraId="628C4662" w14:textId="77777777" w:rsidR="008B66B8" w:rsidRDefault="00182474">
      <w:pPr>
        <w:numPr>
          <w:ilvl w:val="0"/>
          <w:numId w:val="10"/>
        </w:numPr>
        <w:pBdr>
          <w:top w:val="nil"/>
          <w:left w:val="nil"/>
          <w:bottom w:val="nil"/>
          <w:right w:val="nil"/>
          <w:between w:val="nil"/>
        </w:pBdr>
      </w:pPr>
      <w:r>
        <w:rPr>
          <w:color w:val="000000"/>
        </w:rPr>
        <w:t>Support the University Strategic Plan and strategic efforts of the Office of the President and Office of the Provost through the collection, analysis, and communication of key data and metrics.</w:t>
      </w:r>
    </w:p>
    <w:p w14:paraId="3A751137" w14:textId="77777777" w:rsidR="008B66B8" w:rsidRDefault="00182474">
      <w:pPr>
        <w:pStyle w:val="Heading1"/>
      </w:pPr>
      <w:r>
        <w:lastRenderedPageBreak/>
        <w:t>1. Promote an integrated and shared environment through technology, policy and culture for effective data collection, analysis, and reporting.</w:t>
      </w:r>
    </w:p>
    <w:p w14:paraId="38224F3C" w14:textId="77777777" w:rsidR="008B66B8" w:rsidRDefault="008B66B8"/>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B66B8" w14:paraId="62A1A68A" w14:textId="77777777">
        <w:tc>
          <w:tcPr>
            <w:tcW w:w="4675" w:type="dxa"/>
          </w:tcPr>
          <w:p w14:paraId="17468BFD" w14:textId="77777777" w:rsidR="008B66B8" w:rsidRDefault="00182474">
            <w:pPr>
              <w:pStyle w:val="Heading2"/>
            </w:pPr>
            <w:r>
              <w:t>Activities</w:t>
            </w:r>
          </w:p>
          <w:p w14:paraId="08751E90" w14:textId="77777777" w:rsidR="008B66B8" w:rsidRDefault="00182474">
            <w:pPr>
              <w:pStyle w:val="Heading3"/>
            </w:pPr>
            <w:r>
              <w:t>OEE</w:t>
            </w:r>
          </w:p>
          <w:p w14:paraId="10222FE4" w14:textId="77777777" w:rsidR="008B66B8" w:rsidRDefault="00182474">
            <w:pPr>
              <w:numPr>
                <w:ilvl w:val="0"/>
                <w:numId w:val="2"/>
              </w:numPr>
              <w:pBdr>
                <w:top w:val="nil"/>
                <w:left w:val="nil"/>
                <w:bottom w:val="nil"/>
                <w:right w:val="nil"/>
                <w:between w:val="nil"/>
              </w:pBdr>
              <w:spacing w:line="259" w:lineRule="auto"/>
            </w:pPr>
            <w:r>
              <w:rPr>
                <w:color w:val="000000"/>
              </w:rPr>
              <w:t>Collaborate with stakeholders to ensure the assessment of academic programs, general education, and administrative units.</w:t>
            </w:r>
          </w:p>
          <w:p w14:paraId="0A93EC70" w14:textId="77777777" w:rsidR="008B66B8" w:rsidRDefault="00182474">
            <w:pPr>
              <w:numPr>
                <w:ilvl w:val="0"/>
                <w:numId w:val="2"/>
              </w:numPr>
              <w:pBdr>
                <w:top w:val="nil"/>
                <w:left w:val="nil"/>
                <w:bottom w:val="nil"/>
                <w:right w:val="nil"/>
                <w:between w:val="nil"/>
              </w:pBdr>
              <w:spacing w:after="160" w:line="259" w:lineRule="auto"/>
            </w:pPr>
            <w:r>
              <w:rPr>
                <w:color w:val="000000"/>
              </w:rPr>
              <w:t>Host an annual assessment symposium and develop workshops to communicate and share assessment best practices in assessment and accreditation.</w:t>
            </w:r>
          </w:p>
          <w:p w14:paraId="67E23769" w14:textId="77777777" w:rsidR="008B66B8" w:rsidRDefault="00182474">
            <w:pPr>
              <w:pStyle w:val="Heading3"/>
            </w:pPr>
            <w:r>
              <w:t>EDA</w:t>
            </w:r>
          </w:p>
          <w:p w14:paraId="6C74B638" w14:textId="77777777" w:rsidR="008B66B8" w:rsidRDefault="00182474">
            <w:pPr>
              <w:numPr>
                <w:ilvl w:val="0"/>
                <w:numId w:val="5"/>
              </w:numPr>
              <w:spacing w:line="259" w:lineRule="auto"/>
            </w:pPr>
            <w:r>
              <w:t>Provide technical expertise to source, model, secure, and support data analytics and detailed reporting</w:t>
            </w:r>
          </w:p>
          <w:p w14:paraId="547F84F1" w14:textId="77777777" w:rsidR="008B66B8" w:rsidRDefault="00182474">
            <w:pPr>
              <w:numPr>
                <w:ilvl w:val="0"/>
                <w:numId w:val="4"/>
              </w:numPr>
              <w:pBdr>
                <w:top w:val="nil"/>
                <w:left w:val="nil"/>
                <w:bottom w:val="nil"/>
                <w:right w:val="nil"/>
                <w:between w:val="nil"/>
              </w:pBdr>
              <w:spacing w:after="160" w:line="259" w:lineRule="auto"/>
            </w:pPr>
            <w:r>
              <w:rPr>
                <w:color w:val="000000"/>
              </w:rPr>
              <w:t>Invest in technology that is automated, extensible, customizable and scalable to assure data consistency, capacity for growth and integration, and to quickly adapt to changes and business customizations</w:t>
            </w:r>
          </w:p>
          <w:p w14:paraId="3B1C0278" w14:textId="77777777" w:rsidR="008B66B8" w:rsidRDefault="00182474">
            <w:pPr>
              <w:numPr>
                <w:ilvl w:val="0"/>
                <w:numId w:val="4"/>
              </w:numPr>
              <w:spacing w:line="259" w:lineRule="auto"/>
            </w:pPr>
            <w:r>
              <w:t>Strengthen data quality through regular audits, curation, and data snapshots</w:t>
            </w:r>
          </w:p>
          <w:p w14:paraId="3C97852B" w14:textId="77777777" w:rsidR="008B66B8" w:rsidRDefault="00182474">
            <w:pPr>
              <w:pStyle w:val="Heading3"/>
            </w:pPr>
            <w:r>
              <w:t>IRPE</w:t>
            </w:r>
          </w:p>
          <w:p w14:paraId="1BDC98B7" w14:textId="77777777" w:rsidR="008B66B8" w:rsidRDefault="00182474">
            <w:pPr>
              <w:numPr>
                <w:ilvl w:val="0"/>
                <w:numId w:val="4"/>
              </w:numPr>
              <w:pBdr>
                <w:top w:val="nil"/>
                <w:left w:val="nil"/>
                <w:bottom w:val="nil"/>
                <w:right w:val="nil"/>
                <w:between w:val="nil"/>
              </w:pBdr>
              <w:spacing w:line="259" w:lineRule="auto"/>
            </w:pPr>
            <w:r>
              <w:rPr>
                <w:color w:val="000000"/>
              </w:rPr>
              <w:t>Ensure data quality and availability through strong data governance, data quality systems, and multi-lateral communication</w:t>
            </w:r>
          </w:p>
          <w:p w14:paraId="78DB7301" w14:textId="77777777" w:rsidR="008B66B8" w:rsidRDefault="008B66B8">
            <w:pPr>
              <w:pBdr>
                <w:top w:val="nil"/>
                <w:left w:val="nil"/>
                <w:bottom w:val="nil"/>
                <w:right w:val="nil"/>
                <w:between w:val="nil"/>
              </w:pBdr>
              <w:spacing w:after="160" w:line="259" w:lineRule="auto"/>
              <w:ind w:left="720"/>
              <w:rPr>
                <w:color w:val="000000"/>
              </w:rPr>
            </w:pPr>
          </w:p>
        </w:tc>
        <w:tc>
          <w:tcPr>
            <w:tcW w:w="4675" w:type="dxa"/>
          </w:tcPr>
          <w:p w14:paraId="15D7D4FE" w14:textId="77777777" w:rsidR="008B66B8" w:rsidRDefault="00182474">
            <w:pPr>
              <w:pStyle w:val="Heading2"/>
            </w:pPr>
            <w:r>
              <w:t>Future Plans</w:t>
            </w:r>
          </w:p>
          <w:p w14:paraId="1412CFD8" w14:textId="77777777" w:rsidR="008B66B8" w:rsidRDefault="00182474">
            <w:pPr>
              <w:pStyle w:val="Heading3"/>
            </w:pPr>
            <w:r>
              <w:t>OEE</w:t>
            </w:r>
          </w:p>
          <w:p w14:paraId="30BC5475" w14:textId="77777777" w:rsidR="008B66B8" w:rsidRDefault="00182474">
            <w:pPr>
              <w:pBdr>
                <w:top w:val="nil"/>
                <w:left w:val="nil"/>
                <w:bottom w:val="nil"/>
                <w:right w:val="nil"/>
                <w:between w:val="nil"/>
              </w:pBdr>
              <w:spacing w:after="160" w:line="259" w:lineRule="auto"/>
              <w:rPr>
                <w:color w:val="000000"/>
              </w:rPr>
            </w:pPr>
            <w:r>
              <w:t xml:space="preserve">1.1 </w:t>
            </w:r>
            <w:r>
              <w:rPr>
                <w:color w:val="000000"/>
              </w:rPr>
              <w:t>Continue to develop</w:t>
            </w:r>
            <w:r>
              <w:t xml:space="preserve"> a</w:t>
            </w:r>
            <w:r>
              <w:rPr>
                <w:color w:val="000000"/>
              </w:rPr>
              <w:t xml:space="preserve"> content management system to help streamline data collection.</w:t>
            </w:r>
          </w:p>
          <w:p w14:paraId="4400CED1" w14:textId="77777777" w:rsidR="008B66B8" w:rsidRDefault="00182474">
            <w:pPr>
              <w:pStyle w:val="Heading3"/>
            </w:pPr>
            <w:r>
              <w:t>EDA</w:t>
            </w:r>
          </w:p>
          <w:p w14:paraId="6E0AF83F" w14:textId="77777777" w:rsidR="008B66B8" w:rsidRDefault="00182474">
            <w:pPr>
              <w:pBdr>
                <w:top w:val="nil"/>
                <w:left w:val="nil"/>
                <w:bottom w:val="nil"/>
                <w:right w:val="nil"/>
                <w:between w:val="nil"/>
              </w:pBdr>
              <w:spacing w:after="160" w:line="259" w:lineRule="auto"/>
              <w:rPr>
                <w:color w:val="000000"/>
              </w:rPr>
            </w:pPr>
            <w:r>
              <w:t xml:space="preserve">1.2 </w:t>
            </w:r>
            <w:r>
              <w:rPr>
                <w:color w:val="000000"/>
              </w:rPr>
              <w:t>Transition to cloud and data lake analytics platform to modernize d</w:t>
            </w:r>
            <w:r>
              <w:t xml:space="preserve">ata storage, analytics and sharing </w:t>
            </w:r>
            <w:r>
              <w:rPr>
                <w:color w:val="000000"/>
              </w:rPr>
              <w:t>under a single architecture</w:t>
            </w:r>
          </w:p>
          <w:p w14:paraId="35E27E4D" w14:textId="77777777" w:rsidR="008B66B8" w:rsidRDefault="008B66B8"/>
          <w:p w14:paraId="4D141BBA" w14:textId="77777777" w:rsidR="008B66B8" w:rsidRDefault="00182474">
            <w:pPr>
              <w:rPr>
                <w:b/>
              </w:rPr>
            </w:pPr>
            <w:r>
              <w:rPr>
                <w:b/>
              </w:rPr>
              <w:t>IRPE</w:t>
            </w:r>
          </w:p>
          <w:p w14:paraId="17787A8D" w14:textId="77777777" w:rsidR="008B66B8" w:rsidRDefault="00182474">
            <w:pPr>
              <w:pBdr>
                <w:top w:val="nil"/>
                <w:left w:val="nil"/>
                <w:bottom w:val="nil"/>
                <w:right w:val="nil"/>
                <w:between w:val="nil"/>
              </w:pBdr>
              <w:spacing w:line="259" w:lineRule="auto"/>
              <w:rPr>
                <w:color w:val="000000"/>
              </w:rPr>
            </w:pPr>
            <w:r>
              <w:t xml:space="preserve">1.3 </w:t>
            </w:r>
            <w:r>
              <w:rPr>
                <w:color w:val="000000"/>
              </w:rPr>
              <w:t>Extend data governance functions into WolfieONE and other systems and begin master data management.</w:t>
            </w:r>
          </w:p>
          <w:p w14:paraId="04022DBF" w14:textId="77777777" w:rsidR="008B66B8" w:rsidRDefault="008B66B8">
            <w:pPr>
              <w:pBdr>
                <w:top w:val="nil"/>
                <w:left w:val="nil"/>
                <w:bottom w:val="nil"/>
                <w:right w:val="nil"/>
                <w:between w:val="nil"/>
              </w:pBdr>
              <w:spacing w:after="160" w:line="259" w:lineRule="auto"/>
              <w:rPr>
                <w:color w:val="000000"/>
              </w:rPr>
            </w:pPr>
          </w:p>
        </w:tc>
      </w:tr>
    </w:tbl>
    <w:p w14:paraId="6E7EF823" w14:textId="77777777" w:rsidR="008B66B8" w:rsidRDefault="008B66B8"/>
    <w:p w14:paraId="18024829" w14:textId="77777777" w:rsidR="008B66B8" w:rsidRDefault="00182474">
      <w:r>
        <w:br w:type="page"/>
      </w:r>
    </w:p>
    <w:p w14:paraId="2A9700AC" w14:textId="77777777" w:rsidR="008B66B8" w:rsidRDefault="00182474">
      <w:pPr>
        <w:pStyle w:val="Heading1"/>
      </w:pPr>
      <w:r>
        <w:lastRenderedPageBreak/>
        <w:t>2. Develop a culture of communication that educates stakeholders and empowers them to make evidence-based improvements.</w:t>
      </w:r>
    </w:p>
    <w:p w14:paraId="7E018DAA" w14:textId="77777777" w:rsidR="008B66B8" w:rsidRDefault="008B66B8"/>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B66B8" w14:paraId="407CB364" w14:textId="77777777">
        <w:tc>
          <w:tcPr>
            <w:tcW w:w="4675" w:type="dxa"/>
          </w:tcPr>
          <w:p w14:paraId="1CA4A207" w14:textId="77777777" w:rsidR="008B66B8" w:rsidRDefault="00182474">
            <w:pPr>
              <w:pStyle w:val="Heading2"/>
            </w:pPr>
            <w:r>
              <w:t>Activities</w:t>
            </w:r>
          </w:p>
          <w:p w14:paraId="72E8B657" w14:textId="77777777" w:rsidR="008B66B8" w:rsidRDefault="00182474">
            <w:pPr>
              <w:pStyle w:val="Heading3"/>
            </w:pPr>
            <w:r>
              <w:t>OEE</w:t>
            </w:r>
          </w:p>
          <w:p w14:paraId="64A8129A" w14:textId="77777777" w:rsidR="008B66B8" w:rsidRDefault="00182474">
            <w:pPr>
              <w:numPr>
                <w:ilvl w:val="0"/>
                <w:numId w:val="3"/>
              </w:numPr>
              <w:pBdr>
                <w:top w:val="nil"/>
                <w:left w:val="nil"/>
                <w:bottom w:val="nil"/>
                <w:right w:val="nil"/>
                <w:between w:val="nil"/>
              </w:pBdr>
              <w:spacing w:line="259" w:lineRule="auto"/>
            </w:pPr>
            <w:r>
              <w:rPr>
                <w:color w:val="000000"/>
              </w:rPr>
              <w:t>Offer assessment consultative services to faculty and staff, empowering them with data-driven insights to enhance programs and outcomes.</w:t>
            </w:r>
          </w:p>
          <w:p w14:paraId="1EDE8679" w14:textId="77777777" w:rsidR="008B66B8" w:rsidRDefault="00182474">
            <w:pPr>
              <w:numPr>
                <w:ilvl w:val="0"/>
                <w:numId w:val="3"/>
              </w:numPr>
              <w:pBdr>
                <w:top w:val="nil"/>
                <w:left w:val="nil"/>
                <w:bottom w:val="nil"/>
                <w:right w:val="nil"/>
                <w:between w:val="nil"/>
              </w:pBdr>
              <w:spacing w:after="160" w:line="259" w:lineRule="auto"/>
            </w:pPr>
            <w:r>
              <w:rPr>
                <w:color w:val="000000"/>
              </w:rPr>
              <w:t>Facilitate networking activities to allow the exchange of ideas.</w:t>
            </w:r>
          </w:p>
          <w:p w14:paraId="59D99258" w14:textId="77777777" w:rsidR="008B66B8" w:rsidRDefault="00182474">
            <w:pPr>
              <w:pStyle w:val="Heading3"/>
            </w:pPr>
            <w:r>
              <w:t>EDA</w:t>
            </w:r>
          </w:p>
          <w:p w14:paraId="0AD01144" w14:textId="77777777" w:rsidR="008B66B8" w:rsidRDefault="00182474">
            <w:pPr>
              <w:numPr>
                <w:ilvl w:val="0"/>
                <w:numId w:val="3"/>
              </w:numPr>
              <w:pBdr>
                <w:top w:val="nil"/>
                <w:left w:val="nil"/>
                <w:bottom w:val="nil"/>
                <w:right w:val="nil"/>
                <w:between w:val="nil"/>
              </w:pBdr>
              <w:spacing w:after="160" w:line="259" w:lineRule="auto"/>
            </w:pPr>
            <w:r>
              <w:rPr>
                <w:color w:val="000000"/>
              </w:rPr>
              <w:t xml:space="preserve">Communicate availability, appropriate use, and access procedures </w:t>
            </w:r>
          </w:p>
          <w:p w14:paraId="6B330244" w14:textId="77777777" w:rsidR="008B66B8" w:rsidRDefault="00182474">
            <w:pPr>
              <w:pStyle w:val="Heading3"/>
            </w:pPr>
            <w:r>
              <w:t>IRPE</w:t>
            </w:r>
          </w:p>
          <w:p w14:paraId="1EEADD1F" w14:textId="77777777" w:rsidR="008B66B8" w:rsidRDefault="00182474">
            <w:pPr>
              <w:numPr>
                <w:ilvl w:val="0"/>
                <w:numId w:val="11"/>
              </w:numPr>
              <w:pBdr>
                <w:top w:val="nil"/>
                <w:left w:val="nil"/>
                <w:bottom w:val="nil"/>
                <w:right w:val="nil"/>
                <w:between w:val="nil"/>
              </w:pBdr>
              <w:spacing w:after="160" w:line="259" w:lineRule="auto"/>
            </w:pPr>
            <w:r>
              <w:rPr>
                <w:color w:val="000000"/>
              </w:rPr>
              <w:t>Actively conduct workshops and presentations to educate about Stony Brook’s performance, increase data proficiency, and inform action plans</w:t>
            </w:r>
          </w:p>
          <w:p w14:paraId="3331AFD3" w14:textId="77777777" w:rsidR="008B66B8" w:rsidRDefault="008B66B8"/>
        </w:tc>
        <w:tc>
          <w:tcPr>
            <w:tcW w:w="4675" w:type="dxa"/>
          </w:tcPr>
          <w:p w14:paraId="14330906" w14:textId="77777777" w:rsidR="008B66B8" w:rsidRDefault="00182474">
            <w:pPr>
              <w:pStyle w:val="Heading2"/>
            </w:pPr>
            <w:r>
              <w:t>Future Plans</w:t>
            </w:r>
          </w:p>
          <w:p w14:paraId="04EDD6B8" w14:textId="77777777" w:rsidR="008B66B8" w:rsidRDefault="00182474">
            <w:pPr>
              <w:pStyle w:val="Heading3"/>
            </w:pPr>
            <w:r>
              <w:t>OEE</w:t>
            </w:r>
          </w:p>
          <w:p w14:paraId="3352F26A" w14:textId="77777777" w:rsidR="008B66B8" w:rsidRDefault="00182474">
            <w:pPr>
              <w:numPr>
                <w:ilvl w:val="1"/>
                <w:numId w:val="7"/>
              </w:numPr>
              <w:pBdr>
                <w:top w:val="nil"/>
                <w:left w:val="nil"/>
                <w:bottom w:val="nil"/>
                <w:right w:val="nil"/>
                <w:between w:val="nil"/>
              </w:pBdr>
              <w:spacing w:line="259" w:lineRule="auto"/>
            </w:pPr>
            <w:r>
              <w:rPr>
                <w:color w:val="000000"/>
              </w:rPr>
              <w:t>Expand outreach efforts to engage a broader range of stakeholders in assessment and accreditation processes.</w:t>
            </w:r>
          </w:p>
          <w:p w14:paraId="102A8E5F" w14:textId="77777777" w:rsidR="008B66B8" w:rsidRDefault="00182474">
            <w:pPr>
              <w:numPr>
                <w:ilvl w:val="1"/>
                <w:numId w:val="7"/>
              </w:numPr>
              <w:pBdr>
                <w:top w:val="nil"/>
                <w:left w:val="nil"/>
                <w:bottom w:val="nil"/>
                <w:right w:val="nil"/>
                <w:between w:val="nil"/>
              </w:pBdr>
              <w:spacing w:after="160" w:line="259" w:lineRule="auto"/>
            </w:pPr>
            <w:r>
              <w:rPr>
                <w:color w:val="000000"/>
              </w:rPr>
              <w:t>Continue implementing training programs to educate stakeholders on the importance of evidence-based decision-making.</w:t>
            </w:r>
          </w:p>
          <w:p w14:paraId="4BA49F63" w14:textId="77777777" w:rsidR="008B66B8" w:rsidRDefault="00182474">
            <w:pPr>
              <w:pStyle w:val="Heading3"/>
            </w:pPr>
            <w:r>
              <w:t>EDA</w:t>
            </w:r>
          </w:p>
          <w:p w14:paraId="058380BF" w14:textId="77777777" w:rsidR="008B66B8" w:rsidRDefault="00182474">
            <w:pPr>
              <w:numPr>
                <w:ilvl w:val="1"/>
                <w:numId w:val="7"/>
              </w:numPr>
              <w:pBdr>
                <w:top w:val="nil"/>
                <w:left w:val="nil"/>
                <w:bottom w:val="nil"/>
                <w:right w:val="nil"/>
                <w:between w:val="nil"/>
              </w:pBdr>
              <w:spacing w:after="160" w:line="259" w:lineRule="auto"/>
              <w:rPr>
                <w:color w:val="000000"/>
              </w:rPr>
            </w:pPr>
            <w:r>
              <w:rPr>
                <w:color w:val="000000"/>
              </w:rPr>
              <w:t>Educate users to strengthen</w:t>
            </w:r>
            <w:r>
              <w:rPr>
                <w:color w:val="474747"/>
                <w:highlight w:val="white"/>
              </w:rPr>
              <w:t xml:space="preserve"> data proficiency and effective uses of data tools</w:t>
            </w:r>
            <w:r>
              <w:rPr>
                <w:color w:val="000000"/>
              </w:rPr>
              <w:t xml:space="preserve"> to empower them to securely access, understand, and share data</w:t>
            </w:r>
          </w:p>
          <w:p w14:paraId="20EEC275" w14:textId="77777777" w:rsidR="008B66B8" w:rsidRDefault="008B66B8">
            <w:pPr>
              <w:pBdr>
                <w:top w:val="nil"/>
                <w:left w:val="nil"/>
                <w:bottom w:val="nil"/>
                <w:right w:val="nil"/>
                <w:between w:val="nil"/>
              </w:pBdr>
              <w:spacing w:after="160" w:line="259" w:lineRule="auto"/>
              <w:ind w:left="720"/>
              <w:rPr>
                <w:color w:val="000000"/>
              </w:rPr>
            </w:pPr>
          </w:p>
          <w:p w14:paraId="02A6B649" w14:textId="77777777" w:rsidR="008B66B8" w:rsidRDefault="00182474">
            <w:pPr>
              <w:pStyle w:val="Heading3"/>
            </w:pPr>
            <w:r>
              <w:t>IRPE</w:t>
            </w:r>
          </w:p>
          <w:p w14:paraId="50ABAF56" w14:textId="77777777" w:rsidR="008B66B8" w:rsidRDefault="00182474">
            <w:pPr>
              <w:numPr>
                <w:ilvl w:val="1"/>
                <w:numId w:val="7"/>
              </w:numPr>
              <w:pBdr>
                <w:top w:val="nil"/>
                <w:left w:val="nil"/>
                <w:bottom w:val="nil"/>
                <w:right w:val="nil"/>
                <w:between w:val="nil"/>
              </w:pBdr>
              <w:spacing w:after="160" w:line="259" w:lineRule="auto"/>
            </w:pPr>
            <w:r>
              <w:rPr>
                <w:color w:val="000000"/>
              </w:rPr>
              <w:t>Develop mission accomplishment presentations for broader consumption among campus constituencies.</w:t>
            </w:r>
          </w:p>
          <w:p w14:paraId="65726583" w14:textId="77777777" w:rsidR="008B66B8" w:rsidRDefault="008B66B8">
            <w:pPr>
              <w:pBdr>
                <w:top w:val="nil"/>
                <w:left w:val="nil"/>
                <w:bottom w:val="nil"/>
                <w:right w:val="nil"/>
                <w:between w:val="nil"/>
              </w:pBdr>
              <w:spacing w:line="259" w:lineRule="auto"/>
              <w:rPr>
                <w:color w:val="000000"/>
              </w:rPr>
            </w:pPr>
          </w:p>
          <w:p w14:paraId="70AD3950" w14:textId="77777777" w:rsidR="008B66B8" w:rsidRDefault="00182474">
            <w:pPr>
              <w:pBdr>
                <w:top w:val="nil"/>
                <w:left w:val="nil"/>
                <w:bottom w:val="nil"/>
                <w:right w:val="nil"/>
                <w:between w:val="nil"/>
              </w:pBdr>
              <w:spacing w:after="160" w:line="259" w:lineRule="auto"/>
              <w:ind w:left="720"/>
              <w:rPr>
                <w:color w:val="000000"/>
              </w:rPr>
            </w:pPr>
            <w:r>
              <w:rPr>
                <w:color w:val="000000"/>
              </w:rPr>
              <w:t xml:space="preserve"> </w:t>
            </w:r>
          </w:p>
        </w:tc>
      </w:tr>
    </w:tbl>
    <w:p w14:paraId="0AFACA97" w14:textId="77777777" w:rsidR="008B66B8" w:rsidRDefault="008B66B8"/>
    <w:p w14:paraId="523AAC5D" w14:textId="77777777" w:rsidR="008B66B8" w:rsidRDefault="00182474">
      <w:r>
        <w:br w:type="page"/>
      </w:r>
    </w:p>
    <w:p w14:paraId="2FF35DC1" w14:textId="77777777" w:rsidR="008B66B8" w:rsidRDefault="00182474">
      <w:pPr>
        <w:pStyle w:val="Heading1"/>
      </w:pPr>
      <w:r>
        <w:lastRenderedPageBreak/>
        <w:t>3. Advance efforts to enhance student, faculty and staff success through the development of new data sources, analytical approaches, and communication strategies.</w:t>
      </w:r>
    </w:p>
    <w:p w14:paraId="26607328" w14:textId="77777777" w:rsidR="008B66B8" w:rsidRDefault="008B66B8"/>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B66B8" w14:paraId="2C668822" w14:textId="77777777">
        <w:trPr>
          <w:trHeight w:val="1313"/>
        </w:trPr>
        <w:tc>
          <w:tcPr>
            <w:tcW w:w="4675" w:type="dxa"/>
          </w:tcPr>
          <w:p w14:paraId="5D2E884A" w14:textId="77777777" w:rsidR="008B66B8" w:rsidRDefault="00182474">
            <w:pPr>
              <w:pStyle w:val="Heading2"/>
            </w:pPr>
            <w:r>
              <w:t>Activities</w:t>
            </w:r>
          </w:p>
          <w:p w14:paraId="5D2F7904" w14:textId="77777777" w:rsidR="008B66B8" w:rsidRDefault="00182474">
            <w:pPr>
              <w:pStyle w:val="Heading3"/>
            </w:pPr>
            <w:r>
              <w:t>OEE</w:t>
            </w:r>
          </w:p>
          <w:p w14:paraId="01426B25" w14:textId="77777777" w:rsidR="008B66B8" w:rsidRDefault="00182474">
            <w:pPr>
              <w:numPr>
                <w:ilvl w:val="0"/>
                <w:numId w:val="6"/>
              </w:numPr>
              <w:pBdr>
                <w:top w:val="nil"/>
                <w:left w:val="nil"/>
                <w:bottom w:val="nil"/>
                <w:right w:val="nil"/>
                <w:between w:val="nil"/>
              </w:pBdr>
              <w:spacing w:after="160" w:line="259" w:lineRule="auto"/>
            </w:pPr>
            <w:r>
              <w:t>Provide support to academic programs and departments to assess student learning and use results for improvement</w:t>
            </w:r>
          </w:p>
          <w:p w14:paraId="6C151200" w14:textId="77777777" w:rsidR="008B66B8" w:rsidRDefault="00182474">
            <w:pPr>
              <w:pStyle w:val="Heading3"/>
            </w:pPr>
            <w:r>
              <w:t>EDA</w:t>
            </w:r>
          </w:p>
          <w:p w14:paraId="7F60869A" w14:textId="77777777" w:rsidR="008B66B8" w:rsidRDefault="00182474">
            <w:pPr>
              <w:numPr>
                <w:ilvl w:val="0"/>
                <w:numId w:val="6"/>
              </w:numPr>
              <w:pBdr>
                <w:top w:val="nil"/>
                <w:left w:val="nil"/>
                <w:bottom w:val="nil"/>
                <w:right w:val="nil"/>
                <w:between w:val="nil"/>
              </w:pBdr>
              <w:spacing w:after="160" w:line="259" w:lineRule="auto"/>
            </w:pPr>
            <w:r>
              <w:t>E</w:t>
            </w:r>
            <w:r>
              <w:rPr>
                <w:color w:val="000000"/>
              </w:rPr>
              <w:t>xpand the scope for new data sources and new data models to support analyses and integration</w:t>
            </w:r>
          </w:p>
          <w:p w14:paraId="3518D063" w14:textId="77777777" w:rsidR="008B66B8" w:rsidRDefault="00182474">
            <w:pPr>
              <w:pStyle w:val="Heading3"/>
            </w:pPr>
            <w:r>
              <w:t>IRPE</w:t>
            </w:r>
          </w:p>
          <w:p w14:paraId="13FF24FC" w14:textId="77777777" w:rsidR="008B66B8" w:rsidRDefault="00182474">
            <w:pPr>
              <w:numPr>
                <w:ilvl w:val="0"/>
                <w:numId w:val="6"/>
              </w:numPr>
              <w:pBdr>
                <w:top w:val="nil"/>
                <w:left w:val="nil"/>
                <w:bottom w:val="nil"/>
                <w:right w:val="nil"/>
                <w:between w:val="nil"/>
              </w:pBdr>
              <w:spacing w:after="160" w:line="259" w:lineRule="auto"/>
            </w:pPr>
            <w:r>
              <w:rPr>
                <w:color w:val="000000"/>
              </w:rPr>
              <w:t>Conduct research to support significant institutional priorities for st</w:t>
            </w:r>
            <w:r>
              <w:t>udent, faculty, and staff success</w:t>
            </w:r>
            <w:r>
              <w:rPr>
                <w:color w:val="000000"/>
              </w:rPr>
              <w:t>.</w:t>
            </w:r>
          </w:p>
        </w:tc>
        <w:tc>
          <w:tcPr>
            <w:tcW w:w="4675" w:type="dxa"/>
          </w:tcPr>
          <w:p w14:paraId="3E3A81CF" w14:textId="77777777" w:rsidR="008B66B8" w:rsidRDefault="00182474">
            <w:pPr>
              <w:pStyle w:val="Heading2"/>
            </w:pPr>
            <w:r>
              <w:t>Future Plans</w:t>
            </w:r>
          </w:p>
          <w:p w14:paraId="6592A6C2" w14:textId="77777777" w:rsidR="008B66B8" w:rsidRDefault="00182474">
            <w:pPr>
              <w:pStyle w:val="Heading3"/>
            </w:pPr>
            <w:r>
              <w:t>OEE</w:t>
            </w:r>
          </w:p>
          <w:p w14:paraId="46144208" w14:textId="77777777" w:rsidR="008B66B8" w:rsidRDefault="00182474">
            <w:pPr>
              <w:numPr>
                <w:ilvl w:val="1"/>
                <w:numId w:val="8"/>
              </w:numPr>
              <w:pBdr>
                <w:top w:val="nil"/>
                <w:left w:val="nil"/>
                <w:bottom w:val="nil"/>
                <w:right w:val="nil"/>
                <w:between w:val="nil"/>
              </w:pBdr>
              <w:spacing w:after="160" w:line="259" w:lineRule="auto"/>
            </w:pPr>
            <w:r>
              <w:rPr>
                <w:color w:val="000000"/>
              </w:rPr>
              <w:t>Explore innovative approaches to data analysis to provide deeper insights into student, faculty, and staff success factors.</w:t>
            </w:r>
          </w:p>
          <w:p w14:paraId="123619C8" w14:textId="77777777" w:rsidR="008B66B8" w:rsidRDefault="00182474">
            <w:pPr>
              <w:pStyle w:val="Heading3"/>
              <w:rPr>
                <w:b w:val="0"/>
                <w:color w:val="000000"/>
              </w:rPr>
            </w:pPr>
            <w:r>
              <w:t>EDA</w:t>
            </w:r>
          </w:p>
          <w:p w14:paraId="4087BE36" w14:textId="77777777" w:rsidR="008B66B8" w:rsidRDefault="00182474">
            <w:pPr>
              <w:numPr>
                <w:ilvl w:val="1"/>
                <w:numId w:val="8"/>
              </w:numPr>
              <w:pBdr>
                <w:top w:val="nil"/>
                <w:left w:val="nil"/>
                <w:bottom w:val="nil"/>
                <w:right w:val="nil"/>
                <w:between w:val="nil"/>
              </w:pBdr>
              <w:spacing w:after="160" w:line="259" w:lineRule="auto"/>
            </w:pPr>
            <w:r>
              <w:rPr>
                <w:color w:val="000000"/>
              </w:rPr>
              <w:t>Gather insights from users in order to be able to serve them better</w:t>
            </w:r>
          </w:p>
          <w:p w14:paraId="3298EC11" w14:textId="77777777" w:rsidR="008B66B8" w:rsidRDefault="00182474">
            <w:pPr>
              <w:pStyle w:val="Heading3"/>
            </w:pPr>
            <w:r>
              <w:t>IRPE</w:t>
            </w:r>
          </w:p>
          <w:p w14:paraId="2FA528D6" w14:textId="77777777" w:rsidR="008B66B8" w:rsidRDefault="00182474">
            <w:pPr>
              <w:numPr>
                <w:ilvl w:val="1"/>
                <w:numId w:val="8"/>
              </w:numPr>
              <w:pBdr>
                <w:top w:val="nil"/>
                <w:left w:val="nil"/>
                <w:bottom w:val="nil"/>
                <w:right w:val="nil"/>
                <w:between w:val="nil"/>
              </w:pBdr>
              <w:spacing w:line="259" w:lineRule="auto"/>
            </w:pPr>
            <w:r>
              <w:rPr>
                <w:color w:val="000000"/>
              </w:rPr>
              <w:t>Extend student success research, especially to identify how to retain high-performing students.</w:t>
            </w:r>
          </w:p>
          <w:p w14:paraId="6E1C595B" w14:textId="77777777" w:rsidR="008B66B8" w:rsidRDefault="00182474">
            <w:pPr>
              <w:numPr>
                <w:ilvl w:val="1"/>
                <w:numId w:val="8"/>
              </w:numPr>
              <w:pBdr>
                <w:top w:val="nil"/>
                <w:left w:val="nil"/>
                <w:bottom w:val="nil"/>
                <w:right w:val="nil"/>
                <w:between w:val="nil"/>
              </w:pBdr>
              <w:spacing w:after="160" w:line="259" w:lineRule="auto"/>
            </w:pPr>
            <w:r>
              <w:rPr>
                <w:color w:val="000000"/>
              </w:rPr>
              <w:t>Develop and curate data assets to monitor faculty and staff success</w:t>
            </w:r>
          </w:p>
          <w:p w14:paraId="509CDA10" w14:textId="77777777" w:rsidR="008B66B8" w:rsidRDefault="008B66B8"/>
        </w:tc>
      </w:tr>
    </w:tbl>
    <w:p w14:paraId="74813E8A" w14:textId="77777777" w:rsidR="008B66B8" w:rsidRDefault="008B66B8"/>
    <w:p w14:paraId="1D492B32" w14:textId="77777777" w:rsidR="008B66B8" w:rsidRDefault="00182474">
      <w:r>
        <w:br w:type="page"/>
      </w:r>
    </w:p>
    <w:p w14:paraId="1B0AE8C5" w14:textId="77777777" w:rsidR="008B66B8" w:rsidRDefault="00182474">
      <w:pPr>
        <w:pStyle w:val="Heading1"/>
      </w:pPr>
      <w:r>
        <w:lastRenderedPageBreak/>
        <w:t>4. Support the University Strategic Plan Our Moment and strategic efforts of the Office of the President and Office of the Provost through the collection, analysis, and communication of key data and metrics.</w:t>
      </w:r>
    </w:p>
    <w:p w14:paraId="0C908B9C" w14:textId="77777777" w:rsidR="008B66B8" w:rsidRDefault="008B66B8"/>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B66B8" w14:paraId="4344D218" w14:textId="77777777">
        <w:tc>
          <w:tcPr>
            <w:tcW w:w="4675" w:type="dxa"/>
          </w:tcPr>
          <w:p w14:paraId="2048A26F" w14:textId="77777777" w:rsidR="008B66B8" w:rsidRDefault="00182474">
            <w:pPr>
              <w:pStyle w:val="Heading2"/>
            </w:pPr>
            <w:r>
              <w:t>Activities</w:t>
            </w:r>
          </w:p>
          <w:p w14:paraId="1D8C5019" w14:textId="77777777" w:rsidR="008B66B8" w:rsidRDefault="00182474">
            <w:pPr>
              <w:pStyle w:val="Heading3"/>
            </w:pPr>
            <w:r>
              <w:t>OEE</w:t>
            </w:r>
          </w:p>
          <w:p w14:paraId="2AE98568" w14:textId="77777777" w:rsidR="008B66B8" w:rsidRDefault="00182474">
            <w:pPr>
              <w:numPr>
                <w:ilvl w:val="0"/>
                <w:numId w:val="1"/>
              </w:numPr>
              <w:pBdr>
                <w:top w:val="nil"/>
                <w:left w:val="nil"/>
                <w:bottom w:val="nil"/>
                <w:right w:val="nil"/>
                <w:between w:val="nil"/>
              </w:pBdr>
              <w:spacing w:after="160" w:line="259" w:lineRule="auto"/>
            </w:pPr>
            <w:r>
              <w:t xml:space="preserve">Support the collection of student learning data to support efforts under the strategic plan to transform learning and teaching. </w:t>
            </w:r>
          </w:p>
          <w:p w14:paraId="5BAFB4B5" w14:textId="77777777" w:rsidR="008B66B8" w:rsidRDefault="00182474">
            <w:pPr>
              <w:pStyle w:val="Heading3"/>
            </w:pPr>
            <w:r>
              <w:t>EDA</w:t>
            </w:r>
          </w:p>
          <w:p w14:paraId="7EB459FE" w14:textId="77777777" w:rsidR="008B66B8" w:rsidRDefault="00182474">
            <w:pPr>
              <w:numPr>
                <w:ilvl w:val="0"/>
                <w:numId w:val="1"/>
              </w:numPr>
              <w:pBdr>
                <w:top w:val="nil"/>
                <w:left w:val="nil"/>
                <w:bottom w:val="nil"/>
                <w:right w:val="nil"/>
                <w:between w:val="nil"/>
              </w:pBdr>
              <w:spacing w:line="259" w:lineRule="auto"/>
            </w:pPr>
            <w:r>
              <w:rPr>
                <w:color w:val="000000"/>
              </w:rPr>
              <w:t xml:space="preserve">Collect, design, transform and curate </w:t>
            </w:r>
            <w:r>
              <w:t>important</w:t>
            </w:r>
            <w:r>
              <w:rPr>
                <w:color w:val="000000"/>
              </w:rPr>
              <w:t xml:space="preserve"> university data </w:t>
            </w:r>
            <w:r>
              <w:t>needed</w:t>
            </w:r>
            <w:r>
              <w:rPr>
                <w:color w:val="000000"/>
              </w:rPr>
              <w:t xml:space="preserve"> for data analysis and reporting</w:t>
            </w:r>
          </w:p>
          <w:p w14:paraId="67ED6819" w14:textId="77777777" w:rsidR="008B66B8" w:rsidRDefault="00182474">
            <w:pPr>
              <w:numPr>
                <w:ilvl w:val="0"/>
                <w:numId w:val="1"/>
              </w:numPr>
              <w:pBdr>
                <w:top w:val="nil"/>
                <w:left w:val="nil"/>
                <w:bottom w:val="nil"/>
                <w:right w:val="nil"/>
                <w:between w:val="nil"/>
              </w:pBdr>
              <w:spacing w:after="160" w:line="259" w:lineRule="auto"/>
            </w:pPr>
            <w:r>
              <w:t>Enable access to data and enhance insights through</w:t>
            </w:r>
            <w:r>
              <w:rPr>
                <w:color w:val="000000"/>
              </w:rPr>
              <w:t xml:space="preserve"> integrated views of institutional activities</w:t>
            </w:r>
          </w:p>
          <w:p w14:paraId="19BF669E" w14:textId="77777777" w:rsidR="008B66B8" w:rsidRDefault="00182474">
            <w:pPr>
              <w:pStyle w:val="Heading3"/>
            </w:pPr>
            <w:r>
              <w:t>IRPE</w:t>
            </w:r>
          </w:p>
          <w:p w14:paraId="5ED08593" w14:textId="77777777" w:rsidR="008B66B8" w:rsidRDefault="00182474">
            <w:pPr>
              <w:numPr>
                <w:ilvl w:val="0"/>
                <w:numId w:val="1"/>
              </w:numPr>
              <w:pBdr>
                <w:top w:val="nil"/>
                <w:left w:val="nil"/>
                <w:bottom w:val="nil"/>
                <w:right w:val="nil"/>
                <w:between w:val="nil"/>
              </w:pBdr>
              <w:spacing w:after="160" w:line="259" w:lineRule="auto"/>
            </w:pPr>
            <w:r>
              <w:rPr>
                <w:color w:val="000000"/>
              </w:rPr>
              <w:t>Support strategic planning efforts through metrics development, measurement, communication of progress, and forecasting.</w:t>
            </w:r>
          </w:p>
          <w:p w14:paraId="00A151DE" w14:textId="77777777" w:rsidR="008B66B8" w:rsidRDefault="008B66B8"/>
        </w:tc>
        <w:tc>
          <w:tcPr>
            <w:tcW w:w="4675" w:type="dxa"/>
          </w:tcPr>
          <w:p w14:paraId="47CE4F9F" w14:textId="77777777" w:rsidR="008B66B8" w:rsidRDefault="00182474">
            <w:pPr>
              <w:pStyle w:val="Heading2"/>
            </w:pPr>
            <w:r>
              <w:t>Future Plans</w:t>
            </w:r>
          </w:p>
          <w:p w14:paraId="50D1536A" w14:textId="77777777" w:rsidR="008B66B8" w:rsidRDefault="00182474">
            <w:pPr>
              <w:pStyle w:val="Heading3"/>
            </w:pPr>
            <w:r>
              <w:t>OEE</w:t>
            </w:r>
          </w:p>
          <w:p w14:paraId="0979E7D9" w14:textId="77777777" w:rsidR="008B66B8" w:rsidRDefault="00182474">
            <w:pPr>
              <w:numPr>
                <w:ilvl w:val="1"/>
                <w:numId w:val="9"/>
              </w:numPr>
              <w:pBdr>
                <w:top w:val="nil"/>
                <w:left w:val="nil"/>
                <w:bottom w:val="nil"/>
                <w:right w:val="nil"/>
                <w:between w:val="nil"/>
              </w:pBdr>
              <w:spacing w:line="259" w:lineRule="auto"/>
            </w:pPr>
            <w:r>
              <w:rPr>
                <w:color w:val="000000"/>
              </w:rPr>
              <w:t>Enhance data collection methods to ensure coverage of key metrics identified in the university’s strategic plan.</w:t>
            </w:r>
          </w:p>
          <w:p w14:paraId="24C0173F" w14:textId="77777777" w:rsidR="008B66B8" w:rsidRDefault="00182474">
            <w:pPr>
              <w:numPr>
                <w:ilvl w:val="1"/>
                <w:numId w:val="9"/>
              </w:numPr>
              <w:pBdr>
                <w:top w:val="nil"/>
                <w:left w:val="nil"/>
                <w:bottom w:val="nil"/>
                <w:right w:val="nil"/>
                <w:between w:val="nil"/>
              </w:pBdr>
              <w:spacing w:after="160" w:line="259" w:lineRule="auto"/>
            </w:pPr>
            <w:r>
              <w:rPr>
                <w:color w:val="000000"/>
              </w:rPr>
              <w:t>Extend content management system for strategic plan activity management</w:t>
            </w:r>
          </w:p>
          <w:p w14:paraId="78489430" w14:textId="77777777" w:rsidR="008B66B8" w:rsidRDefault="00182474">
            <w:pPr>
              <w:pStyle w:val="Heading3"/>
            </w:pPr>
            <w:r>
              <w:t>EDA</w:t>
            </w:r>
          </w:p>
          <w:p w14:paraId="136A0082" w14:textId="77777777" w:rsidR="008B66B8" w:rsidRDefault="00182474">
            <w:pPr>
              <w:numPr>
                <w:ilvl w:val="1"/>
                <w:numId w:val="9"/>
              </w:numPr>
              <w:pBdr>
                <w:top w:val="nil"/>
                <w:left w:val="nil"/>
                <w:bottom w:val="nil"/>
                <w:right w:val="nil"/>
                <w:between w:val="nil"/>
              </w:pBdr>
              <w:spacing w:after="160" w:line="259" w:lineRule="auto"/>
            </w:pPr>
            <w:r>
              <w:rPr>
                <w:color w:val="000000"/>
              </w:rPr>
              <w:t>Explore AI capabilities for developing visualizations, applying natural language to enhance navigation, data processes and connecting with data</w:t>
            </w:r>
          </w:p>
          <w:p w14:paraId="64A2337F" w14:textId="77777777" w:rsidR="008B66B8" w:rsidRDefault="00182474">
            <w:pPr>
              <w:pStyle w:val="Heading3"/>
            </w:pPr>
            <w:r>
              <w:t>IRPE</w:t>
            </w:r>
          </w:p>
          <w:p w14:paraId="3D9E78C9" w14:textId="77777777" w:rsidR="008B66B8" w:rsidRDefault="00182474">
            <w:pPr>
              <w:numPr>
                <w:ilvl w:val="1"/>
                <w:numId w:val="9"/>
              </w:numPr>
              <w:pBdr>
                <w:top w:val="nil"/>
                <w:left w:val="nil"/>
                <w:bottom w:val="nil"/>
                <w:right w:val="nil"/>
                <w:between w:val="nil"/>
              </w:pBdr>
              <w:spacing w:after="160" w:line="259" w:lineRule="auto"/>
            </w:pPr>
            <w:r>
              <w:rPr>
                <w:color w:val="000000"/>
              </w:rPr>
              <w:t>Develop baseline and maintain institution-level metrics for strategic plan priorities and objectives</w:t>
            </w:r>
          </w:p>
          <w:p w14:paraId="038C9535" w14:textId="77777777" w:rsidR="008B66B8" w:rsidRDefault="008B66B8">
            <w:pPr>
              <w:pBdr>
                <w:top w:val="nil"/>
                <w:left w:val="nil"/>
                <w:bottom w:val="nil"/>
                <w:right w:val="nil"/>
                <w:between w:val="nil"/>
              </w:pBdr>
              <w:spacing w:after="160" w:line="259" w:lineRule="auto"/>
              <w:ind w:left="720"/>
              <w:rPr>
                <w:color w:val="000000"/>
              </w:rPr>
            </w:pPr>
          </w:p>
        </w:tc>
      </w:tr>
    </w:tbl>
    <w:p w14:paraId="423CB344" w14:textId="77777777" w:rsidR="008B66B8" w:rsidRDefault="008B66B8"/>
    <w:p w14:paraId="2DB61BA9" w14:textId="77777777" w:rsidR="008B66B8" w:rsidRDefault="00182474">
      <w:pPr>
        <w:sectPr w:rsidR="008B66B8" w:rsidSect="009F0455">
          <w:footerReference w:type="default" r:id="rId16"/>
          <w:headerReference w:type="first" r:id="rId17"/>
          <w:pgSz w:w="12240" w:h="15840" w:code="1"/>
          <w:pgMar w:top="1440" w:right="1440" w:bottom="1440" w:left="1440" w:header="720" w:footer="720" w:gutter="0"/>
          <w:pgNumType w:start="1"/>
          <w:cols w:space="720"/>
          <w:titlePg/>
        </w:sectPr>
      </w:pPr>
      <w:r>
        <w:br w:type="page"/>
      </w:r>
    </w:p>
    <w:p w14:paraId="3E4FE1B6" w14:textId="77777777" w:rsidR="008B66B8" w:rsidRDefault="008B66B8">
      <w:pPr>
        <w:widowControl w:val="0"/>
        <w:pBdr>
          <w:top w:val="nil"/>
          <w:left w:val="nil"/>
          <w:bottom w:val="nil"/>
          <w:right w:val="nil"/>
          <w:between w:val="nil"/>
        </w:pBdr>
        <w:spacing w:after="0" w:line="276" w:lineRule="auto"/>
      </w:pPr>
    </w:p>
    <w:tbl>
      <w:tblPr>
        <w:tblStyle w:val="a7"/>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1605"/>
        <w:gridCol w:w="1595"/>
        <w:gridCol w:w="1350"/>
        <w:gridCol w:w="1578"/>
        <w:gridCol w:w="1708"/>
        <w:gridCol w:w="1618"/>
        <w:gridCol w:w="1608"/>
        <w:gridCol w:w="1435"/>
      </w:tblGrid>
      <w:tr w:rsidR="008B66B8" w14:paraId="47E9580F" w14:textId="77777777">
        <w:trPr>
          <w:cantSplit/>
          <w:tblHeader/>
        </w:trPr>
        <w:tc>
          <w:tcPr>
            <w:tcW w:w="463" w:type="dxa"/>
          </w:tcPr>
          <w:p w14:paraId="1992C941" w14:textId="77777777" w:rsidR="008B66B8" w:rsidRDefault="00182474">
            <w:pPr>
              <w:pBdr>
                <w:top w:val="nil"/>
                <w:left w:val="nil"/>
                <w:bottom w:val="nil"/>
                <w:right w:val="nil"/>
                <w:between w:val="nil"/>
              </w:pBdr>
              <w:rPr>
                <w:b/>
                <w:color w:val="C00000"/>
                <w:sz w:val="18"/>
                <w:szCs w:val="18"/>
              </w:rPr>
            </w:pPr>
            <w:r>
              <w:rPr>
                <w:b/>
                <w:color w:val="C00000"/>
                <w:sz w:val="18"/>
                <w:szCs w:val="18"/>
              </w:rPr>
              <w:t>#</w:t>
            </w:r>
          </w:p>
        </w:tc>
        <w:tc>
          <w:tcPr>
            <w:tcW w:w="1605" w:type="dxa"/>
          </w:tcPr>
          <w:p w14:paraId="2F3F76B1"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Existing or Planned Initiative(s) or Program(s) </w:t>
            </w:r>
          </w:p>
          <w:p w14:paraId="30B920FE" w14:textId="77777777" w:rsidR="008B66B8" w:rsidRDefault="008B66B8">
            <w:pPr>
              <w:rPr>
                <w:sz w:val="18"/>
                <w:szCs w:val="18"/>
              </w:rPr>
            </w:pPr>
          </w:p>
        </w:tc>
        <w:tc>
          <w:tcPr>
            <w:tcW w:w="1595" w:type="dxa"/>
          </w:tcPr>
          <w:p w14:paraId="49338F0F"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Related </w:t>
            </w:r>
            <w:r>
              <w:rPr>
                <w:b/>
                <w:i/>
                <w:color w:val="C00000"/>
                <w:sz w:val="18"/>
                <w:szCs w:val="18"/>
              </w:rPr>
              <w:t xml:space="preserve">Our Moment </w:t>
            </w:r>
            <w:r>
              <w:rPr>
                <w:b/>
                <w:color w:val="C00000"/>
                <w:sz w:val="18"/>
                <w:szCs w:val="18"/>
              </w:rPr>
              <w:t xml:space="preserve">Priority </w:t>
            </w:r>
          </w:p>
          <w:p w14:paraId="5A0403AC" w14:textId="77777777" w:rsidR="008B66B8" w:rsidRDefault="008B66B8">
            <w:pPr>
              <w:rPr>
                <w:sz w:val="18"/>
                <w:szCs w:val="18"/>
              </w:rPr>
            </w:pPr>
          </w:p>
        </w:tc>
        <w:tc>
          <w:tcPr>
            <w:tcW w:w="1350" w:type="dxa"/>
          </w:tcPr>
          <w:p w14:paraId="670DB36D"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Related </w:t>
            </w:r>
            <w:r>
              <w:rPr>
                <w:b/>
                <w:i/>
                <w:color w:val="C00000"/>
                <w:sz w:val="18"/>
                <w:szCs w:val="18"/>
              </w:rPr>
              <w:t xml:space="preserve">Our Moment </w:t>
            </w:r>
            <w:r>
              <w:rPr>
                <w:b/>
                <w:color w:val="C00000"/>
                <w:sz w:val="18"/>
                <w:szCs w:val="18"/>
              </w:rPr>
              <w:t xml:space="preserve">Objective </w:t>
            </w:r>
          </w:p>
          <w:p w14:paraId="13A9438D" w14:textId="77777777" w:rsidR="008B66B8" w:rsidRDefault="008B66B8">
            <w:pPr>
              <w:rPr>
                <w:sz w:val="18"/>
                <w:szCs w:val="18"/>
              </w:rPr>
            </w:pPr>
          </w:p>
        </w:tc>
        <w:tc>
          <w:tcPr>
            <w:tcW w:w="1578" w:type="dxa"/>
          </w:tcPr>
          <w:p w14:paraId="5F9141BA"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Desired outcome(s) over the next 5 years. </w:t>
            </w:r>
          </w:p>
          <w:p w14:paraId="62935DAD" w14:textId="77777777" w:rsidR="008B66B8" w:rsidRDefault="008B66B8">
            <w:pPr>
              <w:rPr>
                <w:sz w:val="18"/>
                <w:szCs w:val="18"/>
              </w:rPr>
            </w:pPr>
          </w:p>
        </w:tc>
        <w:tc>
          <w:tcPr>
            <w:tcW w:w="1708" w:type="dxa"/>
          </w:tcPr>
          <w:p w14:paraId="4A7D9F45" w14:textId="77777777" w:rsidR="008B66B8" w:rsidRDefault="00182474">
            <w:pPr>
              <w:pBdr>
                <w:top w:val="nil"/>
                <w:left w:val="nil"/>
                <w:bottom w:val="nil"/>
                <w:right w:val="nil"/>
                <w:between w:val="nil"/>
              </w:pBdr>
              <w:rPr>
                <w:color w:val="C00000"/>
                <w:sz w:val="18"/>
                <w:szCs w:val="18"/>
              </w:rPr>
            </w:pPr>
            <w:r>
              <w:rPr>
                <w:b/>
                <w:color w:val="C00000"/>
                <w:sz w:val="18"/>
                <w:szCs w:val="18"/>
              </w:rPr>
              <w:t xml:space="preserve">Strategy/Action Plan for </w:t>
            </w:r>
          </w:p>
          <w:p w14:paraId="505409B5" w14:textId="77777777" w:rsidR="008B66B8" w:rsidRDefault="00182474">
            <w:pPr>
              <w:rPr>
                <w:sz w:val="18"/>
                <w:szCs w:val="18"/>
              </w:rPr>
            </w:pPr>
            <w:r>
              <w:rPr>
                <w:b/>
                <w:color w:val="C00000"/>
                <w:sz w:val="18"/>
                <w:szCs w:val="18"/>
              </w:rPr>
              <w:t xml:space="preserve">AY 2024-2025 </w:t>
            </w:r>
          </w:p>
        </w:tc>
        <w:tc>
          <w:tcPr>
            <w:tcW w:w="1618" w:type="dxa"/>
          </w:tcPr>
          <w:p w14:paraId="43055752"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Associated Resource Allocation </w:t>
            </w:r>
          </w:p>
          <w:p w14:paraId="3EF3B437" w14:textId="77777777" w:rsidR="008B66B8" w:rsidRDefault="008B66B8">
            <w:pPr>
              <w:rPr>
                <w:sz w:val="18"/>
                <w:szCs w:val="18"/>
              </w:rPr>
            </w:pPr>
          </w:p>
        </w:tc>
        <w:tc>
          <w:tcPr>
            <w:tcW w:w="1608" w:type="dxa"/>
          </w:tcPr>
          <w:p w14:paraId="26556A23"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Implementation Considerations &amp; Anticipated Challenges </w:t>
            </w:r>
          </w:p>
          <w:p w14:paraId="35D5977C" w14:textId="77777777" w:rsidR="008B66B8" w:rsidRDefault="008B66B8">
            <w:pPr>
              <w:rPr>
                <w:sz w:val="18"/>
                <w:szCs w:val="18"/>
              </w:rPr>
            </w:pPr>
          </w:p>
        </w:tc>
        <w:tc>
          <w:tcPr>
            <w:tcW w:w="1435" w:type="dxa"/>
          </w:tcPr>
          <w:p w14:paraId="5E21308F" w14:textId="77777777" w:rsidR="008B66B8" w:rsidRDefault="00182474">
            <w:pPr>
              <w:pBdr>
                <w:top w:val="nil"/>
                <w:left w:val="nil"/>
                <w:bottom w:val="nil"/>
                <w:right w:val="nil"/>
                <w:between w:val="nil"/>
              </w:pBdr>
              <w:rPr>
                <w:color w:val="000000"/>
                <w:sz w:val="18"/>
                <w:szCs w:val="18"/>
              </w:rPr>
            </w:pPr>
            <w:r>
              <w:rPr>
                <w:b/>
                <w:color w:val="C00000"/>
                <w:sz w:val="18"/>
                <w:szCs w:val="18"/>
              </w:rPr>
              <w:t xml:space="preserve">Lead Unit and Contact(s) </w:t>
            </w:r>
          </w:p>
          <w:p w14:paraId="3A50C6D9" w14:textId="77777777" w:rsidR="008B66B8" w:rsidRDefault="008B66B8">
            <w:pPr>
              <w:rPr>
                <w:sz w:val="18"/>
                <w:szCs w:val="18"/>
              </w:rPr>
            </w:pPr>
          </w:p>
        </w:tc>
      </w:tr>
      <w:tr w:rsidR="008B66B8" w14:paraId="6A4A50DA" w14:textId="77777777">
        <w:trPr>
          <w:cantSplit/>
        </w:trPr>
        <w:tc>
          <w:tcPr>
            <w:tcW w:w="463" w:type="dxa"/>
          </w:tcPr>
          <w:p w14:paraId="5DE4207F" w14:textId="77777777" w:rsidR="008B66B8" w:rsidRDefault="00182474">
            <w:pPr>
              <w:rPr>
                <w:color w:val="000000"/>
                <w:sz w:val="18"/>
                <w:szCs w:val="18"/>
              </w:rPr>
            </w:pPr>
            <w:r>
              <w:rPr>
                <w:color w:val="000000"/>
                <w:sz w:val="18"/>
                <w:szCs w:val="18"/>
              </w:rPr>
              <w:t>1.1</w:t>
            </w:r>
          </w:p>
        </w:tc>
        <w:tc>
          <w:tcPr>
            <w:tcW w:w="1605" w:type="dxa"/>
          </w:tcPr>
          <w:p w14:paraId="13BF9B4E" w14:textId="77777777" w:rsidR="008B66B8" w:rsidRDefault="00182474">
            <w:pPr>
              <w:rPr>
                <w:sz w:val="18"/>
                <w:szCs w:val="18"/>
              </w:rPr>
            </w:pPr>
            <w:r>
              <w:rPr>
                <w:color w:val="000000"/>
                <w:sz w:val="18"/>
                <w:szCs w:val="18"/>
              </w:rPr>
              <w:t>Continue to develop a content management system to help streamline data collection.</w:t>
            </w:r>
          </w:p>
        </w:tc>
        <w:tc>
          <w:tcPr>
            <w:tcW w:w="1595" w:type="dxa"/>
          </w:tcPr>
          <w:p w14:paraId="38B5B9C8" w14:textId="77777777" w:rsidR="008B66B8" w:rsidRDefault="00182474">
            <w:pPr>
              <w:rPr>
                <w:sz w:val="18"/>
                <w:szCs w:val="18"/>
              </w:rPr>
            </w:pPr>
            <w:r>
              <w:rPr>
                <w:sz w:val="18"/>
                <w:szCs w:val="18"/>
              </w:rPr>
              <w:t>Transforming Learning and Teaching</w:t>
            </w:r>
          </w:p>
        </w:tc>
        <w:tc>
          <w:tcPr>
            <w:tcW w:w="1350" w:type="dxa"/>
          </w:tcPr>
          <w:p w14:paraId="2EA4FB35" w14:textId="77777777" w:rsidR="008B66B8" w:rsidRDefault="00182474">
            <w:pPr>
              <w:rPr>
                <w:sz w:val="18"/>
                <w:szCs w:val="18"/>
              </w:rPr>
            </w:pPr>
            <w:r>
              <w:rPr>
                <w:sz w:val="18"/>
                <w:szCs w:val="18"/>
              </w:rPr>
              <w:t>Fostering Student Success</w:t>
            </w:r>
          </w:p>
        </w:tc>
        <w:tc>
          <w:tcPr>
            <w:tcW w:w="1578" w:type="dxa"/>
          </w:tcPr>
          <w:p w14:paraId="0A45FA06" w14:textId="77777777" w:rsidR="008B66B8" w:rsidRDefault="00182474">
            <w:pPr>
              <w:rPr>
                <w:sz w:val="18"/>
                <w:szCs w:val="18"/>
              </w:rPr>
            </w:pPr>
            <w:r>
              <w:rPr>
                <w:sz w:val="18"/>
                <w:szCs w:val="18"/>
              </w:rPr>
              <w:t>All assessment data and reports are housed in the content management systems. Users at the program level input and extract data about their programs.</w:t>
            </w:r>
          </w:p>
        </w:tc>
        <w:tc>
          <w:tcPr>
            <w:tcW w:w="1708" w:type="dxa"/>
          </w:tcPr>
          <w:p w14:paraId="39955C85" w14:textId="77777777" w:rsidR="008B66B8" w:rsidRDefault="00182474">
            <w:pPr>
              <w:rPr>
                <w:sz w:val="18"/>
                <w:szCs w:val="18"/>
              </w:rPr>
            </w:pPr>
            <w:r>
              <w:rPr>
                <w:sz w:val="18"/>
                <w:szCs w:val="18"/>
              </w:rPr>
              <w:t>Creating an educational series of workshops for users to use the system</w:t>
            </w:r>
          </w:p>
        </w:tc>
        <w:tc>
          <w:tcPr>
            <w:tcW w:w="1618" w:type="dxa"/>
          </w:tcPr>
          <w:p w14:paraId="320B37D4" w14:textId="77777777" w:rsidR="008B66B8" w:rsidRDefault="00182474">
            <w:pPr>
              <w:rPr>
                <w:sz w:val="18"/>
                <w:szCs w:val="18"/>
              </w:rPr>
            </w:pPr>
            <w:r>
              <w:rPr>
                <w:sz w:val="18"/>
                <w:szCs w:val="18"/>
              </w:rPr>
              <w:t>Existing resources:</w:t>
            </w:r>
          </w:p>
          <w:p w14:paraId="73698DDD" w14:textId="77777777" w:rsidR="008B66B8" w:rsidRDefault="00182474">
            <w:pPr>
              <w:rPr>
                <w:sz w:val="18"/>
                <w:szCs w:val="18"/>
              </w:rPr>
            </w:pPr>
            <w:r>
              <w:rPr>
                <w:sz w:val="18"/>
                <w:szCs w:val="18"/>
              </w:rPr>
              <w:t>1 FTE programmer</w:t>
            </w:r>
          </w:p>
          <w:p w14:paraId="33744CEC" w14:textId="77777777" w:rsidR="008B66B8" w:rsidRDefault="008B66B8">
            <w:pPr>
              <w:rPr>
                <w:sz w:val="18"/>
                <w:szCs w:val="18"/>
              </w:rPr>
            </w:pPr>
          </w:p>
          <w:p w14:paraId="0FB7DA78" w14:textId="77777777" w:rsidR="008B66B8" w:rsidRDefault="00182474">
            <w:pPr>
              <w:rPr>
                <w:sz w:val="18"/>
                <w:szCs w:val="18"/>
              </w:rPr>
            </w:pPr>
            <w:r>
              <w:rPr>
                <w:sz w:val="18"/>
                <w:szCs w:val="18"/>
              </w:rPr>
              <w:t>0.25 programmatic staff</w:t>
            </w:r>
          </w:p>
          <w:p w14:paraId="1B44F42E" w14:textId="77777777" w:rsidR="008B66B8" w:rsidRDefault="008B66B8">
            <w:pPr>
              <w:rPr>
                <w:sz w:val="18"/>
                <w:szCs w:val="18"/>
              </w:rPr>
            </w:pPr>
          </w:p>
          <w:p w14:paraId="3F58403C" w14:textId="77777777" w:rsidR="008B66B8" w:rsidRDefault="00182474">
            <w:pPr>
              <w:rPr>
                <w:sz w:val="18"/>
                <w:szCs w:val="18"/>
              </w:rPr>
            </w:pPr>
            <w:r>
              <w:rPr>
                <w:sz w:val="18"/>
                <w:szCs w:val="18"/>
              </w:rPr>
              <w:t>Additional resources:</w:t>
            </w:r>
          </w:p>
          <w:p w14:paraId="37A50820" w14:textId="77777777" w:rsidR="008B66B8" w:rsidRDefault="00182474">
            <w:pPr>
              <w:rPr>
                <w:sz w:val="18"/>
                <w:szCs w:val="18"/>
              </w:rPr>
            </w:pPr>
            <w:r>
              <w:rPr>
                <w:sz w:val="18"/>
                <w:szCs w:val="18"/>
              </w:rPr>
              <w:t>Plug-in; ongoing support for MS PowerApps</w:t>
            </w:r>
          </w:p>
        </w:tc>
        <w:tc>
          <w:tcPr>
            <w:tcW w:w="1608" w:type="dxa"/>
          </w:tcPr>
          <w:p w14:paraId="513594A8" w14:textId="77777777" w:rsidR="008B66B8" w:rsidRDefault="00182474">
            <w:pPr>
              <w:rPr>
                <w:sz w:val="18"/>
                <w:szCs w:val="18"/>
              </w:rPr>
            </w:pPr>
            <w:r>
              <w:rPr>
                <w:sz w:val="18"/>
                <w:szCs w:val="18"/>
              </w:rPr>
              <w:t>Unexpected technical issues</w:t>
            </w:r>
          </w:p>
          <w:p w14:paraId="0F94D37E" w14:textId="77777777" w:rsidR="008B66B8" w:rsidRDefault="008B66B8">
            <w:pPr>
              <w:rPr>
                <w:sz w:val="18"/>
                <w:szCs w:val="18"/>
              </w:rPr>
            </w:pPr>
          </w:p>
          <w:p w14:paraId="5B822FCF" w14:textId="77777777" w:rsidR="008B66B8" w:rsidRDefault="00182474">
            <w:pPr>
              <w:rPr>
                <w:sz w:val="18"/>
                <w:szCs w:val="18"/>
              </w:rPr>
            </w:pPr>
            <w:r>
              <w:rPr>
                <w:sz w:val="18"/>
                <w:szCs w:val="18"/>
              </w:rPr>
              <w:t>User adoption challenges</w:t>
            </w:r>
          </w:p>
          <w:p w14:paraId="2C710A64" w14:textId="77777777" w:rsidR="008B66B8" w:rsidRDefault="008B66B8">
            <w:pPr>
              <w:rPr>
                <w:sz w:val="18"/>
                <w:szCs w:val="18"/>
              </w:rPr>
            </w:pPr>
          </w:p>
          <w:p w14:paraId="07A87147" w14:textId="77777777" w:rsidR="008B66B8" w:rsidRDefault="00182474">
            <w:pPr>
              <w:rPr>
                <w:sz w:val="18"/>
                <w:szCs w:val="18"/>
              </w:rPr>
            </w:pPr>
            <w:r>
              <w:rPr>
                <w:sz w:val="18"/>
                <w:szCs w:val="18"/>
              </w:rPr>
              <w:t>Demonstrating value and connecting system use to improvements in learning and teaching</w:t>
            </w:r>
          </w:p>
        </w:tc>
        <w:tc>
          <w:tcPr>
            <w:tcW w:w="1435" w:type="dxa"/>
          </w:tcPr>
          <w:p w14:paraId="640E6730" w14:textId="77777777" w:rsidR="008B66B8" w:rsidRDefault="00182474">
            <w:pPr>
              <w:rPr>
                <w:sz w:val="18"/>
                <w:szCs w:val="18"/>
              </w:rPr>
            </w:pPr>
            <w:r>
              <w:rPr>
                <w:sz w:val="18"/>
                <w:szCs w:val="18"/>
              </w:rPr>
              <w:t>Office of Educational Effectiveness</w:t>
            </w:r>
          </w:p>
          <w:p w14:paraId="179997B3" w14:textId="77777777" w:rsidR="008B66B8" w:rsidRDefault="008B66B8">
            <w:pPr>
              <w:rPr>
                <w:sz w:val="18"/>
                <w:szCs w:val="18"/>
              </w:rPr>
            </w:pPr>
          </w:p>
          <w:p w14:paraId="7A5D59C8" w14:textId="77777777" w:rsidR="008B66B8" w:rsidRDefault="00182474">
            <w:pPr>
              <w:rPr>
                <w:sz w:val="18"/>
                <w:szCs w:val="18"/>
              </w:rPr>
            </w:pPr>
            <w:r>
              <w:rPr>
                <w:sz w:val="18"/>
                <w:szCs w:val="18"/>
              </w:rPr>
              <w:t>Catherine Scott, Director</w:t>
            </w:r>
          </w:p>
        </w:tc>
      </w:tr>
      <w:tr w:rsidR="008B66B8" w14:paraId="444DBBD4" w14:textId="77777777">
        <w:trPr>
          <w:cantSplit/>
          <w:trHeight w:val="2401"/>
        </w:trPr>
        <w:tc>
          <w:tcPr>
            <w:tcW w:w="463" w:type="dxa"/>
          </w:tcPr>
          <w:p w14:paraId="400CBD7F" w14:textId="77777777" w:rsidR="008B66B8" w:rsidRDefault="00182474">
            <w:pPr>
              <w:rPr>
                <w:sz w:val="18"/>
                <w:szCs w:val="18"/>
              </w:rPr>
            </w:pPr>
            <w:r>
              <w:rPr>
                <w:sz w:val="18"/>
                <w:szCs w:val="18"/>
              </w:rPr>
              <w:t>1.2</w:t>
            </w:r>
          </w:p>
        </w:tc>
        <w:tc>
          <w:tcPr>
            <w:tcW w:w="1605" w:type="dxa"/>
          </w:tcPr>
          <w:p w14:paraId="43CE861B" w14:textId="77777777" w:rsidR="008B66B8" w:rsidRDefault="00182474">
            <w:pPr>
              <w:spacing w:after="160" w:line="259" w:lineRule="auto"/>
              <w:rPr>
                <w:sz w:val="18"/>
                <w:szCs w:val="18"/>
              </w:rPr>
            </w:pPr>
            <w:r>
              <w:rPr>
                <w:sz w:val="18"/>
                <w:szCs w:val="18"/>
              </w:rPr>
              <w:t>Transition to cloud and data lake analytics platform to modernize data storage, analytics and sharing under a single architecture</w:t>
            </w:r>
          </w:p>
        </w:tc>
        <w:tc>
          <w:tcPr>
            <w:tcW w:w="1595" w:type="dxa"/>
          </w:tcPr>
          <w:p w14:paraId="64FB92E5" w14:textId="77777777" w:rsidR="008B66B8" w:rsidRDefault="00182474">
            <w:pPr>
              <w:rPr>
                <w:sz w:val="18"/>
                <w:szCs w:val="18"/>
              </w:rPr>
            </w:pPr>
            <w:r>
              <w:rPr>
                <w:sz w:val="18"/>
                <w:szCs w:val="18"/>
                <w:highlight w:val="white"/>
              </w:rPr>
              <w:t xml:space="preserve">Reimagining the </w:t>
            </w:r>
            <w:proofErr w:type="gramStart"/>
            <w:r>
              <w:rPr>
                <w:sz w:val="18"/>
                <w:szCs w:val="18"/>
                <w:highlight w:val="white"/>
              </w:rPr>
              <w:t>Way</w:t>
            </w:r>
            <w:proofErr w:type="gramEnd"/>
            <w:r>
              <w:rPr>
                <w:sz w:val="18"/>
                <w:szCs w:val="18"/>
                <w:highlight w:val="white"/>
              </w:rPr>
              <w:t xml:space="preserve"> We Work</w:t>
            </w:r>
          </w:p>
        </w:tc>
        <w:tc>
          <w:tcPr>
            <w:tcW w:w="1350" w:type="dxa"/>
          </w:tcPr>
          <w:p w14:paraId="223F5A46" w14:textId="77777777" w:rsidR="008B66B8" w:rsidRDefault="00182474">
            <w:pPr>
              <w:rPr>
                <w:sz w:val="18"/>
                <w:szCs w:val="18"/>
              </w:rPr>
            </w:pPr>
            <w:r>
              <w:rPr>
                <w:sz w:val="18"/>
                <w:szCs w:val="18"/>
              </w:rPr>
              <w:t>Upgrading and Innovating Our Technology Infrastructure</w:t>
            </w:r>
          </w:p>
        </w:tc>
        <w:tc>
          <w:tcPr>
            <w:tcW w:w="1578" w:type="dxa"/>
          </w:tcPr>
          <w:p w14:paraId="7376E54D" w14:textId="77777777" w:rsidR="008B66B8" w:rsidRDefault="00182474">
            <w:pPr>
              <w:spacing w:line="259" w:lineRule="auto"/>
              <w:rPr>
                <w:sz w:val="18"/>
                <w:szCs w:val="18"/>
              </w:rPr>
            </w:pPr>
            <w:r>
              <w:rPr>
                <w:sz w:val="18"/>
                <w:szCs w:val="18"/>
              </w:rPr>
              <w:t>Promote an integrated and shared data environment</w:t>
            </w:r>
          </w:p>
          <w:p w14:paraId="3347ABD1" w14:textId="77777777" w:rsidR="008B66B8" w:rsidRDefault="00182474">
            <w:pPr>
              <w:rPr>
                <w:sz w:val="18"/>
                <w:szCs w:val="18"/>
              </w:rPr>
            </w:pPr>
            <w:r>
              <w:rPr>
                <w:sz w:val="18"/>
                <w:szCs w:val="18"/>
              </w:rPr>
              <w:t>Make data more connected through data lakes, lake houses and other cloud technologies</w:t>
            </w:r>
          </w:p>
        </w:tc>
        <w:tc>
          <w:tcPr>
            <w:tcW w:w="1708" w:type="dxa"/>
          </w:tcPr>
          <w:p w14:paraId="5F9739AE" w14:textId="77777777" w:rsidR="008B66B8" w:rsidRDefault="00182474">
            <w:pPr>
              <w:rPr>
                <w:sz w:val="18"/>
                <w:szCs w:val="18"/>
              </w:rPr>
            </w:pPr>
            <w:r>
              <w:rPr>
                <w:sz w:val="18"/>
                <w:szCs w:val="18"/>
              </w:rPr>
              <w:t>Utilize self-educated training and  vendor engagements to develop best practices</w:t>
            </w:r>
          </w:p>
        </w:tc>
        <w:tc>
          <w:tcPr>
            <w:tcW w:w="1618" w:type="dxa"/>
          </w:tcPr>
          <w:p w14:paraId="478CB05C" w14:textId="77777777" w:rsidR="008B66B8" w:rsidRDefault="00182474">
            <w:pPr>
              <w:rPr>
                <w:sz w:val="18"/>
                <w:szCs w:val="18"/>
              </w:rPr>
            </w:pPr>
            <w:r>
              <w:rPr>
                <w:sz w:val="18"/>
                <w:szCs w:val="18"/>
              </w:rPr>
              <w:t>1 Director</w:t>
            </w:r>
          </w:p>
          <w:p w14:paraId="7B56A5B1" w14:textId="77777777" w:rsidR="008B66B8" w:rsidRDefault="00182474">
            <w:pPr>
              <w:rPr>
                <w:sz w:val="18"/>
                <w:szCs w:val="18"/>
              </w:rPr>
            </w:pPr>
            <w:r>
              <w:rPr>
                <w:sz w:val="18"/>
                <w:szCs w:val="18"/>
              </w:rPr>
              <w:t>1 Asst Dir</w:t>
            </w:r>
          </w:p>
          <w:p w14:paraId="461F6333" w14:textId="77777777" w:rsidR="008B66B8" w:rsidRDefault="00182474">
            <w:pPr>
              <w:rPr>
                <w:sz w:val="18"/>
                <w:szCs w:val="18"/>
              </w:rPr>
            </w:pPr>
            <w:r>
              <w:rPr>
                <w:sz w:val="18"/>
                <w:szCs w:val="18"/>
              </w:rPr>
              <w:t xml:space="preserve">4 Sr. Systems Engineer </w:t>
            </w:r>
          </w:p>
          <w:p w14:paraId="3D2D6495" w14:textId="77777777" w:rsidR="008B66B8" w:rsidRDefault="008B66B8">
            <w:pPr>
              <w:rPr>
                <w:sz w:val="18"/>
                <w:szCs w:val="18"/>
              </w:rPr>
            </w:pPr>
          </w:p>
          <w:p w14:paraId="117885CB" w14:textId="77777777" w:rsidR="008B66B8" w:rsidRDefault="00182474">
            <w:pPr>
              <w:rPr>
                <w:sz w:val="18"/>
                <w:szCs w:val="18"/>
              </w:rPr>
            </w:pPr>
            <w:r>
              <w:rPr>
                <w:sz w:val="18"/>
                <w:szCs w:val="18"/>
              </w:rPr>
              <w:t>MS Fabric</w:t>
            </w:r>
          </w:p>
        </w:tc>
        <w:tc>
          <w:tcPr>
            <w:tcW w:w="1608" w:type="dxa"/>
          </w:tcPr>
          <w:p w14:paraId="57B1722B" w14:textId="77777777" w:rsidR="008B66B8" w:rsidRDefault="00182474">
            <w:pPr>
              <w:rPr>
                <w:sz w:val="18"/>
                <w:szCs w:val="18"/>
              </w:rPr>
            </w:pPr>
            <w:r>
              <w:rPr>
                <w:sz w:val="18"/>
                <w:szCs w:val="18"/>
              </w:rPr>
              <w:t>Learning curve on cloud systems, data flow processes, data integration and delivery options</w:t>
            </w:r>
          </w:p>
        </w:tc>
        <w:tc>
          <w:tcPr>
            <w:tcW w:w="1435" w:type="dxa"/>
          </w:tcPr>
          <w:p w14:paraId="4D75C904" w14:textId="77777777" w:rsidR="008B66B8" w:rsidRDefault="00182474">
            <w:pPr>
              <w:rPr>
                <w:sz w:val="18"/>
                <w:szCs w:val="18"/>
              </w:rPr>
            </w:pPr>
            <w:r>
              <w:rPr>
                <w:sz w:val="18"/>
                <w:szCs w:val="18"/>
              </w:rPr>
              <w:t>Enterprise Data &amp; Analytics</w:t>
            </w:r>
          </w:p>
          <w:p w14:paraId="3AAD7FC9" w14:textId="77777777" w:rsidR="008B66B8" w:rsidRDefault="008B66B8">
            <w:pPr>
              <w:rPr>
                <w:sz w:val="18"/>
                <w:szCs w:val="18"/>
              </w:rPr>
            </w:pPr>
          </w:p>
          <w:p w14:paraId="2D0C19FD" w14:textId="77777777" w:rsidR="008B66B8" w:rsidRDefault="00182474">
            <w:pPr>
              <w:rPr>
                <w:sz w:val="18"/>
                <w:szCs w:val="18"/>
              </w:rPr>
            </w:pPr>
            <w:r>
              <w:rPr>
                <w:sz w:val="18"/>
                <w:szCs w:val="18"/>
              </w:rPr>
              <w:t>Kim Berlin, Director</w:t>
            </w:r>
          </w:p>
        </w:tc>
      </w:tr>
      <w:tr w:rsidR="008B66B8" w14:paraId="5117C381" w14:textId="77777777">
        <w:trPr>
          <w:cantSplit/>
        </w:trPr>
        <w:tc>
          <w:tcPr>
            <w:tcW w:w="463" w:type="dxa"/>
          </w:tcPr>
          <w:p w14:paraId="752B8157" w14:textId="77777777" w:rsidR="008B66B8" w:rsidRDefault="00182474">
            <w:pPr>
              <w:rPr>
                <w:color w:val="000000"/>
                <w:sz w:val="18"/>
                <w:szCs w:val="18"/>
              </w:rPr>
            </w:pPr>
            <w:r>
              <w:rPr>
                <w:color w:val="000000"/>
                <w:sz w:val="18"/>
                <w:szCs w:val="18"/>
              </w:rPr>
              <w:lastRenderedPageBreak/>
              <w:t>1.3</w:t>
            </w:r>
          </w:p>
        </w:tc>
        <w:tc>
          <w:tcPr>
            <w:tcW w:w="1605" w:type="dxa"/>
          </w:tcPr>
          <w:p w14:paraId="210DD1D4" w14:textId="77777777" w:rsidR="008B66B8" w:rsidRDefault="00182474">
            <w:pPr>
              <w:rPr>
                <w:color w:val="000000"/>
                <w:sz w:val="18"/>
                <w:szCs w:val="18"/>
              </w:rPr>
            </w:pPr>
            <w:r>
              <w:rPr>
                <w:color w:val="000000"/>
                <w:sz w:val="18"/>
                <w:szCs w:val="18"/>
              </w:rPr>
              <w:t>Extend data governance functions into WolfieONE and other systems and begin master data management.</w:t>
            </w:r>
          </w:p>
        </w:tc>
        <w:tc>
          <w:tcPr>
            <w:tcW w:w="1595" w:type="dxa"/>
          </w:tcPr>
          <w:p w14:paraId="2A378929"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2F95A6E3" w14:textId="77777777" w:rsidR="008B66B8" w:rsidRDefault="00182474">
            <w:pPr>
              <w:rPr>
                <w:sz w:val="18"/>
                <w:szCs w:val="18"/>
              </w:rPr>
            </w:pPr>
            <w:r>
              <w:rPr>
                <w:sz w:val="18"/>
                <w:szCs w:val="18"/>
              </w:rPr>
              <w:t>Modernizing Processes and Optimizing Policies</w:t>
            </w:r>
          </w:p>
        </w:tc>
        <w:tc>
          <w:tcPr>
            <w:tcW w:w="1578" w:type="dxa"/>
          </w:tcPr>
          <w:p w14:paraId="1B3026C3" w14:textId="77777777" w:rsidR="008B66B8" w:rsidRDefault="00182474">
            <w:pPr>
              <w:rPr>
                <w:sz w:val="18"/>
                <w:szCs w:val="18"/>
              </w:rPr>
            </w:pPr>
            <w:r>
              <w:rPr>
                <w:sz w:val="18"/>
                <w:szCs w:val="18"/>
              </w:rPr>
              <w:t>Approved data definitions for entire enterprise system and multiple ancillary systems; broadly understood data architecture and source fields for data</w:t>
            </w:r>
          </w:p>
        </w:tc>
        <w:tc>
          <w:tcPr>
            <w:tcW w:w="1708" w:type="dxa"/>
          </w:tcPr>
          <w:p w14:paraId="214BC795" w14:textId="77777777" w:rsidR="008B66B8" w:rsidRDefault="00182474">
            <w:pPr>
              <w:rPr>
                <w:sz w:val="18"/>
                <w:szCs w:val="18"/>
              </w:rPr>
            </w:pPr>
            <w:r>
              <w:rPr>
                <w:sz w:val="18"/>
                <w:szCs w:val="18"/>
              </w:rPr>
              <w:t>Extend Data Cookbook definitions to 400+; define every field in WolfieONE</w:t>
            </w:r>
          </w:p>
        </w:tc>
        <w:tc>
          <w:tcPr>
            <w:tcW w:w="1618" w:type="dxa"/>
          </w:tcPr>
          <w:p w14:paraId="73345034" w14:textId="77777777" w:rsidR="008B66B8" w:rsidRDefault="00182474">
            <w:pPr>
              <w:rPr>
                <w:sz w:val="18"/>
                <w:szCs w:val="18"/>
              </w:rPr>
            </w:pPr>
            <w:r>
              <w:rPr>
                <w:sz w:val="18"/>
                <w:szCs w:val="18"/>
              </w:rPr>
              <w:t>Existing resources:</w:t>
            </w:r>
          </w:p>
          <w:p w14:paraId="38F5DA1F" w14:textId="77777777" w:rsidR="008B66B8" w:rsidRDefault="00182474">
            <w:pPr>
              <w:rPr>
                <w:sz w:val="18"/>
                <w:szCs w:val="18"/>
              </w:rPr>
            </w:pPr>
            <w:r>
              <w:rPr>
                <w:sz w:val="18"/>
                <w:szCs w:val="18"/>
              </w:rPr>
              <w:t>0.5 FTE Asst. Dir.</w:t>
            </w:r>
          </w:p>
          <w:p w14:paraId="4ABD9B39" w14:textId="77777777" w:rsidR="008B66B8" w:rsidRDefault="008B66B8">
            <w:pPr>
              <w:rPr>
                <w:sz w:val="18"/>
                <w:szCs w:val="18"/>
              </w:rPr>
            </w:pPr>
          </w:p>
          <w:p w14:paraId="66F8A9E1" w14:textId="77777777" w:rsidR="008B66B8" w:rsidRDefault="00182474">
            <w:pPr>
              <w:rPr>
                <w:sz w:val="18"/>
                <w:szCs w:val="18"/>
              </w:rPr>
            </w:pPr>
            <w:r>
              <w:rPr>
                <w:sz w:val="18"/>
                <w:szCs w:val="18"/>
              </w:rPr>
              <w:t>1.0 Business Analyst</w:t>
            </w:r>
          </w:p>
          <w:p w14:paraId="6C9A0436" w14:textId="77777777" w:rsidR="008B66B8" w:rsidRDefault="008B66B8">
            <w:pPr>
              <w:rPr>
                <w:sz w:val="18"/>
                <w:szCs w:val="18"/>
              </w:rPr>
            </w:pPr>
          </w:p>
          <w:p w14:paraId="6BA085E6" w14:textId="77777777" w:rsidR="008B66B8" w:rsidRDefault="00182474">
            <w:pPr>
              <w:rPr>
                <w:sz w:val="18"/>
                <w:szCs w:val="18"/>
              </w:rPr>
            </w:pPr>
            <w:r>
              <w:rPr>
                <w:sz w:val="18"/>
                <w:szCs w:val="18"/>
              </w:rPr>
              <w:t>WolfieONE implementation team</w:t>
            </w:r>
          </w:p>
          <w:p w14:paraId="083DB32E" w14:textId="77777777" w:rsidR="008B66B8" w:rsidRDefault="008B66B8">
            <w:pPr>
              <w:rPr>
                <w:sz w:val="18"/>
                <w:szCs w:val="18"/>
              </w:rPr>
            </w:pPr>
          </w:p>
          <w:p w14:paraId="420FB178" w14:textId="77777777" w:rsidR="008B66B8" w:rsidRDefault="00182474">
            <w:pPr>
              <w:rPr>
                <w:sz w:val="18"/>
                <w:szCs w:val="18"/>
              </w:rPr>
            </w:pPr>
            <w:r>
              <w:rPr>
                <w:sz w:val="18"/>
                <w:szCs w:val="18"/>
              </w:rPr>
              <w:t>Data Cookbook</w:t>
            </w:r>
          </w:p>
        </w:tc>
        <w:tc>
          <w:tcPr>
            <w:tcW w:w="1608" w:type="dxa"/>
          </w:tcPr>
          <w:p w14:paraId="6F18268D" w14:textId="77777777" w:rsidR="008B66B8" w:rsidRDefault="00182474">
            <w:pPr>
              <w:rPr>
                <w:sz w:val="18"/>
                <w:szCs w:val="18"/>
              </w:rPr>
            </w:pPr>
            <w:r>
              <w:rPr>
                <w:sz w:val="18"/>
                <w:szCs w:val="18"/>
              </w:rPr>
              <w:t>Complex implementation structure that does not naturally include data governance professionals</w:t>
            </w:r>
          </w:p>
        </w:tc>
        <w:tc>
          <w:tcPr>
            <w:tcW w:w="1435" w:type="dxa"/>
          </w:tcPr>
          <w:p w14:paraId="0C8BE6E3" w14:textId="77777777" w:rsidR="008B66B8" w:rsidRDefault="00182474">
            <w:pPr>
              <w:rPr>
                <w:sz w:val="18"/>
                <w:szCs w:val="18"/>
              </w:rPr>
            </w:pPr>
            <w:r>
              <w:rPr>
                <w:sz w:val="18"/>
                <w:szCs w:val="18"/>
              </w:rPr>
              <w:t>Institutional Research, Planning &amp; Effectiveness</w:t>
            </w:r>
          </w:p>
          <w:p w14:paraId="6E254916" w14:textId="77777777" w:rsidR="008B66B8" w:rsidRDefault="008B66B8">
            <w:pPr>
              <w:rPr>
                <w:sz w:val="18"/>
                <w:szCs w:val="18"/>
              </w:rPr>
            </w:pPr>
          </w:p>
          <w:p w14:paraId="2771BACB" w14:textId="77777777" w:rsidR="008B66B8" w:rsidRDefault="00182474">
            <w:pPr>
              <w:rPr>
                <w:sz w:val="18"/>
                <w:szCs w:val="18"/>
              </w:rPr>
            </w:pPr>
            <w:r>
              <w:rPr>
                <w:sz w:val="18"/>
                <w:szCs w:val="18"/>
              </w:rPr>
              <w:t>Theresa Diemer, Asst. Director</w:t>
            </w:r>
          </w:p>
        </w:tc>
      </w:tr>
      <w:tr w:rsidR="008B66B8" w14:paraId="450BB915" w14:textId="77777777">
        <w:trPr>
          <w:cantSplit/>
        </w:trPr>
        <w:tc>
          <w:tcPr>
            <w:tcW w:w="463" w:type="dxa"/>
          </w:tcPr>
          <w:p w14:paraId="17B409D3" w14:textId="77777777" w:rsidR="008B66B8" w:rsidRDefault="00182474">
            <w:pPr>
              <w:rPr>
                <w:color w:val="000000"/>
                <w:sz w:val="18"/>
                <w:szCs w:val="18"/>
              </w:rPr>
            </w:pPr>
            <w:r>
              <w:rPr>
                <w:color w:val="000000"/>
                <w:sz w:val="18"/>
                <w:szCs w:val="18"/>
              </w:rPr>
              <w:t>2.1</w:t>
            </w:r>
          </w:p>
        </w:tc>
        <w:tc>
          <w:tcPr>
            <w:tcW w:w="1605" w:type="dxa"/>
          </w:tcPr>
          <w:p w14:paraId="70E9B4F2" w14:textId="77777777" w:rsidR="008B66B8" w:rsidRDefault="00182474">
            <w:pPr>
              <w:rPr>
                <w:color w:val="000000"/>
                <w:sz w:val="18"/>
                <w:szCs w:val="18"/>
              </w:rPr>
            </w:pPr>
            <w:r>
              <w:rPr>
                <w:color w:val="000000"/>
                <w:sz w:val="18"/>
                <w:szCs w:val="18"/>
              </w:rPr>
              <w:t>Expand outreach efforts to engage a broader range of stakeholders in assessment and accreditation processes.</w:t>
            </w:r>
          </w:p>
        </w:tc>
        <w:tc>
          <w:tcPr>
            <w:tcW w:w="1595" w:type="dxa"/>
          </w:tcPr>
          <w:p w14:paraId="50CFAB30" w14:textId="77777777" w:rsidR="008B66B8" w:rsidRDefault="00182474">
            <w:pPr>
              <w:rPr>
                <w:sz w:val="18"/>
                <w:szCs w:val="18"/>
              </w:rPr>
            </w:pPr>
            <w:r>
              <w:rPr>
                <w:sz w:val="18"/>
                <w:szCs w:val="18"/>
              </w:rPr>
              <w:t>Transforming Learning and Teaching</w:t>
            </w:r>
          </w:p>
        </w:tc>
        <w:tc>
          <w:tcPr>
            <w:tcW w:w="1350" w:type="dxa"/>
          </w:tcPr>
          <w:p w14:paraId="49E73345" w14:textId="77777777" w:rsidR="008B66B8" w:rsidRDefault="00182474">
            <w:pPr>
              <w:rPr>
                <w:sz w:val="18"/>
                <w:szCs w:val="18"/>
              </w:rPr>
            </w:pPr>
            <w:r>
              <w:rPr>
                <w:sz w:val="18"/>
                <w:szCs w:val="18"/>
              </w:rPr>
              <w:t>Fostering Student Success</w:t>
            </w:r>
          </w:p>
        </w:tc>
        <w:tc>
          <w:tcPr>
            <w:tcW w:w="1578" w:type="dxa"/>
          </w:tcPr>
          <w:p w14:paraId="45A6A7F2" w14:textId="77777777" w:rsidR="008B66B8" w:rsidRDefault="00182474">
            <w:pPr>
              <w:rPr>
                <w:sz w:val="18"/>
                <w:szCs w:val="18"/>
              </w:rPr>
            </w:pPr>
            <w:r>
              <w:rPr>
                <w:sz w:val="18"/>
                <w:szCs w:val="18"/>
              </w:rPr>
              <w:t>Increased engagement and participation of diverse stakeholders in processes</w:t>
            </w:r>
          </w:p>
          <w:p w14:paraId="2585CC80" w14:textId="77777777" w:rsidR="008B66B8" w:rsidRDefault="008B66B8">
            <w:pPr>
              <w:rPr>
                <w:sz w:val="18"/>
                <w:szCs w:val="18"/>
              </w:rPr>
            </w:pPr>
          </w:p>
          <w:p w14:paraId="19031F52" w14:textId="77777777" w:rsidR="008B66B8" w:rsidRDefault="00182474">
            <w:pPr>
              <w:rPr>
                <w:sz w:val="18"/>
                <w:szCs w:val="18"/>
              </w:rPr>
            </w:pPr>
            <w:r>
              <w:rPr>
                <w:sz w:val="18"/>
                <w:szCs w:val="18"/>
              </w:rPr>
              <w:t xml:space="preserve">Improved quality &amp; comprehensive assessment data </w:t>
            </w:r>
          </w:p>
          <w:p w14:paraId="27D557F2" w14:textId="77777777" w:rsidR="008B66B8" w:rsidRDefault="008B66B8">
            <w:pPr>
              <w:rPr>
                <w:sz w:val="18"/>
                <w:szCs w:val="18"/>
              </w:rPr>
            </w:pPr>
          </w:p>
          <w:p w14:paraId="3E9B9982" w14:textId="77777777" w:rsidR="008B66B8" w:rsidRDefault="00182474">
            <w:pPr>
              <w:rPr>
                <w:sz w:val="18"/>
                <w:szCs w:val="18"/>
              </w:rPr>
            </w:pPr>
            <w:r>
              <w:rPr>
                <w:sz w:val="18"/>
                <w:szCs w:val="18"/>
              </w:rPr>
              <w:t>Stronger alignment of programmatic objectives with institutional priorities</w:t>
            </w:r>
          </w:p>
        </w:tc>
        <w:tc>
          <w:tcPr>
            <w:tcW w:w="1708" w:type="dxa"/>
          </w:tcPr>
          <w:p w14:paraId="725CEBB6" w14:textId="77777777" w:rsidR="008B66B8" w:rsidRDefault="00182474">
            <w:pPr>
              <w:rPr>
                <w:sz w:val="18"/>
                <w:szCs w:val="18"/>
              </w:rPr>
            </w:pPr>
            <w:r>
              <w:rPr>
                <w:sz w:val="18"/>
                <w:szCs w:val="18"/>
              </w:rPr>
              <w:t>Develop and implement targeted communication plans to inform stakeholders</w:t>
            </w:r>
          </w:p>
        </w:tc>
        <w:tc>
          <w:tcPr>
            <w:tcW w:w="1618" w:type="dxa"/>
          </w:tcPr>
          <w:p w14:paraId="71CB9D00" w14:textId="77777777" w:rsidR="008B66B8" w:rsidRDefault="00182474">
            <w:pPr>
              <w:rPr>
                <w:sz w:val="18"/>
                <w:szCs w:val="18"/>
              </w:rPr>
            </w:pPr>
            <w:r>
              <w:rPr>
                <w:sz w:val="18"/>
                <w:szCs w:val="18"/>
              </w:rPr>
              <w:t>Existing resources:</w:t>
            </w:r>
          </w:p>
          <w:p w14:paraId="2B52FAD1" w14:textId="77777777" w:rsidR="008B66B8" w:rsidRDefault="00182474">
            <w:pPr>
              <w:rPr>
                <w:sz w:val="18"/>
                <w:szCs w:val="18"/>
              </w:rPr>
            </w:pPr>
            <w:r>
              <w:rPr>
                <w:sz w:val="18"/>
                <w:szCs w:val="18"/>
              </w:rPr>
              <w:t>5 FTE OEE staff</w:t>
            </w:r>
          </w:p>
          <w:p w14:paraId="296CFA78" w14:textId="77777777" w:rsidR="008B66B8" w:rsidRDefault="008B66B8">
            <w:pPr>
              <w:rPr>
                <w:sz w:val="18"/>
                <w:szCs w:val="18"/>
              </w:rPr>
            </w:pPr>
          </w:p>
          <w:p w14:paraId="54D19F90" w14:textId="77777777" w:rsidR="008B66B8" w:rsidRDefault="008B66B8">
            <w:pPr>
              <w:rPr>
                <w:sz w:val="18"/>
                <w:szCs w:val="18"/>
              </w:rPr>
            </w:pPr>
          </w:p>
          <w:p w14:paraId="08E34C94" w14:textId="77777777" w:rsidR="008B66B8" w:rsidRDefault="008B66B8">
            <w:pPr>
              <w:rPr>
                <w:sz w:val="18"/>
                <w:szCs w:val="18"/>
              </w:rPr>
            </w:pPr>
          </w:p>
        </w:tc>
        <w:tc>
          <w:tcPr>
            <w:tcW w:w="1608" w:type="dxa"/>
          </w:tcPr>
          <w:p w14:paraId="12FD8782" w14:textId="77777777" w:rsidR="008B66B8" w:rsidRDefault="00182474">
            <w:pPr>
              <w:rPr>
                <w:sz w:val="18"/>
                <w:szCs w:val="18"/>
              </w:rPr>
            </w:pPr>
            <w:r>
              <w:rPr>
                <w:sz w:val="18"/>
                <w:szCs w:val="18"/>
              </w:rPr>
              <w:t>Resistance from stakeholders</w:t>
            </w:r>
          </w:p>
          <w:p w14:paraId="2344537B" w14:textId="77777777" w:rsidR="008B66B8" w:rsidRDefault="008B66B8">
            <w:pPr>
              <w:rPr>
                <w:sz w:val="18"/>
                <w:szCs w:val="18"/>
              </w:rPr>
            </w:pPr>
          </w:p>
          <w:p w14:paraId="0F435394" w14:textId="77777777" w:rsidR="008B66B8" w:rsidRDefault="00182474">
            <w:pPr>
              <w:rPr>
                <w:sz w:val="18"/>
                <w:szCs w:val="18"/>
              </w:rPr>
            </w:pPr>
            <w:r>
              <w:rPr>
                <w:sz w:val="18"/>
                <w:szCs w:val="18"/>
              </w:rPr>
              <w:t>Ensuring consistent and clear communication across various departments and units</w:t>
            </w:r>
          </w:p>
          <w:p w14:paraId="24EA0998" w14:textId="77777777" w:rsidR="008B66B8" w:rsidRDefault="008B66B8">
            <w:pPr>
              <w:rPr>
                <w:sz w:val="18"/>
                <w:szCs w:val="18"/>
              </w:rPr>
            </w:pPr>
          </w:p>
          <w:p w14:paraId="417EC1DE" w14:textId="77777777" w:rsidR="008B66B8" w:rsidRDefault="00182474">
            <w:pPr>
              <w:rPr>
                <w:sz w:val="18"/>
                <w:szCs w:val="18"/>
              </w:rPr>
            </w:pPr>
            <w:r>
              <w:rPr>
                <w:sz w:val="18"/>
                <w:szCs w:val="18"/>
              </w:rPr>
              <w:t>Measuring the effectiveness of outreach efforts and adjusting strategies as needed</w:t>
            </w:r>
          </w:p>
        </w:tc>
        <w:tc>
          <w:tcPr>
            <w:tcW w:w="1435" w:type="dxa"/>
          </w:tcPr>
          <w:p w14:paraId="36E03D96" w14:textId="77777777" w:rsidR="008B66B8" w:rsidRDefault="00182474">
            <w:pPr>
              <w:rPr>
                <w:sz w:val="18"/>
                <w:szCs w:val="18"/>
              </w:rPr>
            </w:pPr>
            <w:r>
              <w:rPr>
                <w:sz w:val="18"/>
                <w:szCs w:val="18"/>
              </w:rPr>
              <w:t>Office of Educational Effectiveness</w:t>
            </w:r>
          </w:p>
          <w:p w14:paraId="53A77876" w14:textId="77777777" w:rsidR="008B66B8" w:rsidRDefault="008B66B8">
            <w:pPr>
              <w:rPr>
                <w:sz w:val="18"/>
                <w:szCs w:val="18"/>
              </w:rPr>
            </w:pPr>
          </w:p>
          <w:p w14:paraId="5AC51FF5" w14:textId="77777777" w:rsidR="008B66B8" w:rsidRDefault="00182474">
            <w:pPr>
              <w:rPr>
                <w:sz w:val="18"/>
                <w:szCs w:val="18"/>
              </w:rPr>
            </w:pPr>
            <w:r>
              <w:rPr>
                <w:sz w:val="18"/>
                <w:szCs w:val="18"/>
              </w:rPr>
              <w:t>Catherine Scott, Director</w:t>
            </w:r>
          </w:p>
          <w:p w14:paraId="5767D2B8" w14:textId="77777777" w:rsidR="008B66B8" w:rsidRDefault="008B66B8">
            <w:pPr>
              <w:rPr>
                <w:sz w:val="18"/>
                <w:szCs w:val="18"/>
              </w:rPr>
            </w:pPr>
          </w:p>
        </w:tc>
      </w:tr>
      <w:tr w:rsidR="008B66B8" w14:paraId="3B64948E" w14:textId="77777777">
        <w:trPr>
          <w:cantSplit/>
        </w:trPr>
        <w:tc>
          <w:tcPr>
            <w:tcW w:w="463" w:type="dxa"/>
          </w:tcPr>
          <w:p w14:paraId="6DC8251B" w14:textId="77777777" w:rsidR="008B66B8" w:rsidRDefault="00182474">
            <w:pPr>
              <w:rPr>
                <w:color w:val="000000"/>
                <w:sz w:val="18"/>
                <w:szCs w:val="18"/>
              </w:rPr>
            </w:pPr>
            <w:r>
              <w:rPr>
                <w:color w:val="000000"/>
                <w:sz w:val="18"/>
                <w:szCs w:val="18"/>
              </w:rPr>
              <w:lastRenderedPageBreak/>
              <w:t>2.2</w:t>
            </w:r>
          </w:p>
        </w:tc>
        <w:tc>
          <w:tcPr>
            <w:tcW w:w="1605" w:type="dxa"/>
          </w:tcPr>
          <w:p w14:paraId="32446BC7" w14:textId="77777777" w:rsidR="008B66B8" w:rsidRDefault="00182474">
            <w:pPr>
              <w:rPr>
                <w:color w:val="000000"/>
                <w:sz w:val="18"/>
                <w:szCs w:val="18"/>
              </w:rPr>
            </w:pPr>
            <w:r>
              <w:rPr>
                <w:color w:val="000000"/>
                <w:sz w:val="18"/>
                <w:szCs w:val="18"/>
              </w:rPr>
              <w:t>Continue implementing training programs to educate stakeholders on the importance of evidence-based decision-making.</w:t>
            </w:r>
          </w:p>
        </w:tc>
        <w:tc>
          <w:tcPr>
            <w:tcW w:w="1595" w:type="dxa"/>
          </w:tcPr>
          <w:p w14:paraId="05E78B96" w14:textId="77777777" w:rsidR="008B66B8" w:rsidRDefault="00182474">
            <w:pPr>
              <w:rPr>
                <w:sz w:val="18"/>
                <w:szCs w:val="18"/>
              </w:rPr>
            </w:pPr>
            <w:r>
              <w:rPr>
                <w:sz w:val="18"/>
                <w:szCs w:val="18"/>
              </w:rPr>
              <w:t>Transforming Learning and Teaching</w:t>
            </w:r>
          </w:p>
        </w:tc>
        <w:tc>
          <w:tcPr>
            <w:tcW w:w="1350" w:type="dxa"/>
          </w:tcPr>
          <w:p w14:paraId="1EE2A840" w14:textId="77777777" w:rsidR="008B66B8" w:rsidRDefault="00182474">
            <w:pPr>
              <w:rPr>
                <w:sz w:val="18"/>
                <w:szCs w:val="18"/>
              </w:rPr>
            </w:pPr>
            <w:r>
              <w:rPr>
                <w:sz w:val="18"/>
                <w:szCs w:val="18"/>
              </w:rPr>
              <w:t>Fostering Student Success</w:t>
            </w:r>
          </w:p>
        </w:tc>
        <w:tc>
          <w:tcPr>
            <w:tcW w:w="1578" w:type="dxa"/>
          </w:tcPr>
          <w:p w14:paraId="785D5FE9" w14:textId="77777777" w:rsidR="008B66B8" w:rsidRDefault="00182474">
            <w:pPr>
              <w:rPr>
                <w:sz w:val="18"/>
                <w:szCs w:val="18"/>
              </w:rPr>
            </w:pPr>
            <w:r>
              <w:rPr>
                <w:sz w:val="18"/>
                <w:szCs w:val="18"/>
              </w:rPr>
              <w:t>Improved student outcomes through data-informed teaching and program adjustments</w:t>
            </w:r>
          </w:p>
        </w:tc>
        <w:tc>
          <w:tcPr>
            <w:tcW w:w="1708" w:type="dxa"/>
          </w:tcPr>
          <w:p w14:paraId="3135647B" w14:textId="77777777" w:rsidR="008B66B8" w:rsidRDefault="00182474">
            <w:pPr>
              <w:rPr>
                <w:sz w:val="18"/>
                <w:szCs w:val="18"/>
              </w:rPr>
            </w:pPr>
            <w:r>
              <w:rPr>
                <w:sz w:val="18"/>
                <w:szCs w:val="18"/>
              </w:rPr>
              <w:t>Develop curriculum for evidence-based decision-making training</w:t>
            </w:r>
          </w:p>
          <w:p w14:paraId="685C9FD1" w14:textId="77777777" w:rsidR="008B66B8" w:rsidRDefault="008B66B8">
            <w:pPr>
              <w:rPr>
                <w:sz w:val="18"/>
                <w:szCs w:val="18"/>
              </w:rPr>
            </w:pPr>
          </w:p>
          <w:p w14:paraId="446C0CA9" w14:textId="77777777" w:rsidR="008B66B8" w:rsidRDefault="00182474">
            <w:pPr>
              <w:rPr>
                <w:sz w:val="18"/>
                <w:szCs w:val="18"/>
              </w:rPr>
            </w:pPr>
            <w:r>
              <w:rPr>
                <w:sz w:val="18"/>
                <w:szCs w:val="18"/>
              </w:rPr>
              <w:t>Conduct regular workshops, webinars, and seminars focused on the application of evidence-based practices</w:t>
            </w:r>
          </w:p>
          <w:p w14:paraId="002E9347" w14:textId="77777777" w:rsidR="008B66B8" w:rsidRDefault="008B66B8">
            <w:pPr>
              <w:rPr>
                <w:sz w:val="18"/>
                <w:szCs w:val="18"/>
              </w:rPr>
            </w:pPr>
          </w:p>
          <w:p w14:paraId="15D4C324" w14:textId="77777777" w:rsidR="008B66B8" w:rsidRDefault="00182474">
            <w:pPr>
              <w:rPr>
                <w:sz w:val="18"/>
                <w:szCs w:val="18"/>
              </w:rPr>
            </w:pPr>
            <w:r>
              <w:rPr>
                <w:sz w:val="18"/>
                <w:szCs w:val="18"/>
              </w:rPr>
              <w:t>Create and distribute easy-to-use guides and toolkits</w:t>
            </w:r>
          </w:p>
          <w:p w14:paraId="1E4F0656" w14:textId="77777777" w:rsidR="008B66B8" w:rsidRDefault="008B66B8">
            <w:pPr>
              <w:rPr>
                <w:sz w:val="18"/>
                <w:szCs w:val="18"/>
              </w:rPr>
            </w:pPr>
          </w:p>
          <w:p w14:paraId="58B2D34F" w14:textId="77777777" w:rsidR="008B66B8" w:rsidRDefault="00182474">
            <w:pPr>
              <w:rPr>
                <w:sz w:val="18"/>
                <w:szCs w:val="18"/>
              </w:rPr>
            </w:pPr>
            <w:r>
              <w:rPr>
                <w:sz w:val="18"/>
                <w:szCs w:val="18"/>
              </w:rPr>
              <w:t>Gather feedback from participants to refine and improve training programs</w:t>
            </w:r>
          </w:p>
          <w:p w14:paraId="5F616759" w14:textId="77777777" w:rsidR="008B66B8" w:rsidRDefault="008B66B8">
            <w:pPr>
              <w:rPr>
                <w:sz w:val="18"/>
                <w:szCs w:val="18"/>
              </w:rPr>
            </w:pPr>
          </w:p>
        </w:tc>
        <w:tc>
          <w:tcPr>
            <w:tcW w:w="1618" w:type="dxa"/>
          </w:tcPr>
          <w:p w14:paraId="36C69F85" w14:textId="77777777" w:rsidR="008B66B8" w:rsidRDefault="00182474">
            <w:pPr>
              <w:rPr>
                <w:sz w:val="18"/>
                <w:szCs w:val="18"/>
              </w:rPr>
            </w:pPr>
            <w:r>
              <w:rPr>
                <w:sz w:val="18"/>
                <w:szCs w:val="18"/>
              </w:rPr>
              <w:t>Existing resources:</w:t>
            </w:r>
          </w:p>
          <w:p w14:paraId="7CE27127" w14:textId="77777777" w:rsidR="008B66B8" w:rsidRDefault="00182474">
            <w:pPr>
              <w:rPr>
                <w:sz w:val="18"/>
                <w:szCs w:val="18"/>
              </w:rPr>
            </w:pPr>
            <w:r>
              <w:rPr>
                <w:sz w:val="18"/>
                <w:szCs w:val="18"/>
              </w:rPr>
              <w:t>5 FTE OEE staff</w:t>
            </w:r>
          </w:p>
          <w:p w14:paraId="161BDC15" w14:textId="77777777" w:rsidR="008B66B8" w:rsidRDefault="008B66B8">
            <w:pPr>
              <w:rPr>
                <w:sz w:val="18"/>
                <w:szCs w:val="18"/>
              </w:rPr>
            </w:pPr>
          </w:p>
          <w:p w14:paraId="45D6CF4B" w14:textId="77777777" w:rsidR="008B66B8" w:rsidRDefault="00182474">
            <w:pPr>
              <w:rPr>
                <w:sz w:val="18"/>
                <w:szCs w:val="18"/>
              </w:rPr>
            </w:pPr>
            <w:r>
              <w:rPr>
                <w:sz w:val="18"/>
                <w:szCs w:val="18"/>
              </w:rPr>
              <w:t>Additional resources:</w:t>
            </w:r>
          </w:p>
          <w:p w14:paraId="5CDB5CE4" w14:textId="77777777" w:rsidR="008B66B8" w:rsidRDefault="00182474">
            <w:pPr>
              <w:rPr>
                <w:sz w:val="18"/>
                <w:szCs w:val="18"/>
              </w:rPr>
            </w:pPr>
            <w:r>
              <w:rPr>
                <w:sz w:val="18"/>
                <w:szCs w:val="18"/>
              </w:rPr>
              <w:t>Professional Development for OEE staff</w:t>
            </w:r>
          </w:p>
          <w:p w14:paraId="66877F34" w14:textId="77777777" w:rsidR="008B66B8" w:rsidRDefault="008B66B8">
            <w:pPr>
              <w:rPr>
                <w:sz w:val="18"/>
                <w:szCs w:val="18"/>
              </w:rPr>
            </w:pPr>
          </w:p>
        </w:tc>
        <w:tc>
          <w:tcPr>
            <w:tcW w:w="1608" w:type="dxa"/>
          </w:tcPr>
          <w:p w14:paraId="7727C8B3" w14:textId="77777777" w:rsidR="008B66B8" w:rsidRDefault="00182474">
            <w:pPr>
              <w:rPr>
                <w:sz w:val="18"/>
                <w:szCs w:val="18"/>
              </w:rPr>
            </w:pPr>
            <w:r>
              <w:rPr>
                <w:sz w:val="18"/>
                <w:szCs w:val="18"/>
              </w:rPr>
              <w:t>Ensuring consistent participation and engagement from stakeholders</w:t>
            </w:r>
          </w:p>
          <w:p w14:paraId="4C4B80EC" w14:textId="77777777" w:rsidR="008B66B8" w:rsidRDefault="008B66B8">
            <w:pPr>
              <w:rPr>
                <w:sz w:val="18"/>
                <w:szCs w:val="18"/>
              </w:rPr>
            </w:pPr>
          </w:p>
          <w:p w14:paraId="079DCE5B" w14:textId="77777777" w:rsidR="008B66B8" w:rsidRDefault="00182474">
            <w:pPr>
              <w:rPr>
                <w:sz w:val="18"/>
                <w:szCs w:val="18"/>
              </w:rPr>
            </w:pPr>
            <w:r>
              <w:rPr>
                <w:sz w:val="18"/>
                <w:szCs w:val="18"/>
              </w:rPr>
              <w:t>Measuring the impact of training programs on decision-making processes and outcomes</w:t>
            </w:r>
          </w:p>
          <w:p w14:paraId="4C022CC2" w14:textId="77777777" w:rsidR="008B66B8" w:rsidRDefault="008B66B8">
            <w:pPr>
              <w:rPr>
                <w:sz w:val="18"/>
                <w:szCs w:val="18"/>
              </w:rPr>
            </w:pPr>
          </w:p>
        </w:tc>
        <w:tc>
          <w:tcPr>
            <w:tcW w:w="1435" w:type="dxa"/>
          </w:tcPr>
          <w:p w14:paraId="0A7BF50F" w14:textId="77777777" w:rsidR="008B66B8" w:rsidRDefault="00182474">
            <w:pPr>
              <w:rPr>
                <w:sz w:val="18"/>
                <w:szCs w:val="18"/>
              </w:rPr>
            </w:pPr>
            <w:r>
              <w:rPr>
                <w:sz w:val="18"/>
                <w:szCs w:val="18"/>
              </w:rPr>
              <w:t>Office of Educational Effectiveness</w:t>
            </w:r>
          </w:p>
          <w:p w14:paraId="5074E71D" w14:textId="77777777" w:rsidR="008B66B8" w:rsidRDefault="008B66B8">
            <w:pPr>
              <w:rPr>
                <w:sz w:val="18"/>
                <w:szCs w:val="18"/>
              </w:rPr>
            </w:pPr>
          </w:p>
          <w:p w14:paraId="2FD312E3" w14:textId="77777777" w:rsidR="008B66B8" w:rsidRDefault="00182474">
            <w:pPr>
              <w:rPr>
                <w:sz w:val="18"/>
                <w:szCs w:val="18"/>
              </w:rPr>
            </w:pPr>
            <w:r>
              <w:rPr>
                <w:sz w:val="18"/>
                <w:szCs w:val="18"/>
              </w:rPr>
              <w:t>Catherine Scott, Director</w:t>
            </w:r>
          </w:p>
          <w:p w14:paraId="4F884FA7" w14:textId="77777777" w:rsidR="008B66B8" w:rsidRDefault="008B66B8">
            <w:pPr>
              <w:rPr>
                <w:sz w:val="18"/>
                <w:szCs w:val="18"/>
              </w:rPr>
            </w:pPr>
          </w:p>
        </w:tc>
      </w:tr>
      <w:tr w:rsidR="008B66B8" w14:paraId="51EE5F4B" w14:textId="77777777">
        <w:trPr>
          <w:cantSplit/>
        </w:trPr>
        <w:tc>
          <w:tcPr>
            <w:tcW w:w="463" w:type="dxa"/>
          </w:tcPr>
          <w:p w14:paraId="1CA3F217" w14:textId="77777777" w:rsidR="008B66B8" w:rsidRDefault="00182474">
            <w:pPr>
              <w:rPr>
                <w:sz w:val="18"/>
                <w:szCs w:val="18"/>
              </w:rPr>
            </w:pPr>
            <w:r>
              <w:rPr>
                <w:sz w:val="18"/>
                <w:szCs w:val="18"/>
              </w:rPr>
              <w:lastRenderedPageBreak/>
              <w:t>2.3</w:t>
            </w:r>
          </w:p>
        </w:tc>
        <w:tc>
          <w:tcPr>
            <w:tcW w:w="1605" w:type="dxa"/>
          </w:tcPr>
          <w:p w14:paraId="588B226A" w14:textId="77777777" w:rsidR="008B66B8" w:rsidRDefault="00182474">
            <w:pPr>
              <w:spacing w:after="160" w:line="259" w:lineRule="auto"/>
              <w:rPr>
                <w:sz w:val="18"/>
                <w:szCs w:val="18"/>
              </w:rPr>
            </w:pPr>
            <w:r>
              <w:rPr>
                <w:sz w:val="18"/>
                <w:szCs w:val="18"/>
              </w:rPr>
              <w:t>Educate users to strengthen</w:t>
            </w:r>
            <w:r>
              <w:rPr>
                <w:sz w:val="18"/>
                <w:szCs w:val="18"/>
                <w:highlight w:val="white"/>
              </w:rPr>
              <w:t xml:space="preserve"> data proficiency and effective uses of data tools</w:t>
            </w:r>
            <w:r>
              <w:rPr>
                <w:sz w:val="18"/>
                <w:szCs w:val="18"/>
              </w:rPr>
              <w:t xml:space="preserve"> to empower them to securely access, understand, and share data</w:t>
            </w:r>
          </w:p>
        </w:tc>
        <w:tc>
          <w:tcPr>
            <w:tcW w:w="1595" w:type="dxa"/>
          </w:tcPr>
          <w:p w14:paraId="6CB40FFA" w14:textId="77777777" w:rsidR="008B66B8" w:rsidRDefault="00182474">
            <w:pPr>
              <w:rPr>
                <w:sz w:val="18"/>
                <w:szCs w:val="18"/>
              </w:rPr>
            </w:pPr>
            <w:r>
              <w:rPr>
                <w:sz w:val="18"/>
                <w:szCs w:val="18"/>
                <w:highlight w:val="white"/>
              </w:rPr>
              <w:t xml:space="preserve">Reimagining the </w:t>
            </w:r>
            <w:proofErr w:type="gramStart"/>
            <w:r>
              <w:rPr>
                <w:sz w:val="18"/>
                <w:szCs w:val="18"/>
                <w:highlight w:val="white"/>
              </w:rPr>
              <w:t>Way</w:t>
            </w:r>
            <w:proofErr w:type="gramEnd"/>
            <w:r>
              <w:rPr>
                <w:sz w:val="18"/>
                <w:szCs w:val="18"/>
                <w:highlight w:val="white"/>
              </w:rPr>
              <w:t xml:space="preserve"> We Work</w:t>
            </w:r>
          </w:p>
        </w:tc>
        <w:tc>
          <w:tcPr>
            <w:tcW w:w="1350" w:type="dxa"/>
          </w:tcPr>
          <w:p w14:paraId="52D5D0FF" w14:textId="77777777" w:rsidR="008B66B8" w:rsidRDefault="00182474">
            <w:pPr>
              <w:rPr>
                <w:sz w:val="18"/>
                <w:szCs w:val="18"/>
              </w:rPr>
            </w:pPr>
            <w:r>
              <w:rPr>
                <w:sz w:val="18"/>
                <w:szCs w:val="18"/>
              </w:rPr>
              <w:t>Growing and Recognizing Our People</w:t>
            </w:r>
          </w:p>
        </w:tc>
        <w:tc>
          <w:tcPr>
            <w:tcW w:w="1578" w:type="dxa"/>
          </w:tcPr>
          <w:p w14:paraId="6FBFA51E" w14:textId="77777777" w:rsidR="008B66B8" w:rsidRDefault="00182474">
            <w:pPr>
              <w:spacing w:line="259" w:lineRule="auto"/>
              <w:rPr>
                <w:sz w:val="18"/>
                <w:szCs w:val="18"/>
              </w:rPr>
            </w:pPr>
            <w:r>
              <w:rPr>
                <w:sz w:val="18"/>
                <w:szCs w:val="18"/>
              </w:rPr>
              <w:t>Improve data skills of campus data users at every level of the organization (consumers, analysts, stakeholders) and develop a culture of communication that educates and empowers to use data for decision-making</w:t>
            </w:r>
          </w:p>
        </w:tc>
        <w:tc>
          <w:tcPr>
            <w:tcW w:w="1708" w:type="dxa"/>
          </w:tcPr>
          <w:p w14:paraId="262E71FA" w14:textId="77777777" w:rsidR="008B66B8" w:rsidRDefault="00182474">
            <w:pPr>
              <w:rPr>
                <w:sz w:val="18"/>
                <w:szCs w:val="18"/>
              </w:rPr>
            </w:pPr>
            <w:r>
              <w:rPr>
                <w:sz w:val="18"/>
                <w:szCs w:val="18"/>
              </w:rPr>
              <w:t>Develop educational sessions to improve data fluency to educate on how to read data, work with data, analyze and communicate with data</w:t>
            </w:r>
          </w:p>
        </w:tc>
        <w:tc>
          <w:tcPr>
            <w:tcW w:w="1618" w:type="dxa"/>
          </w:tcPr>
          <w:p w14:paraId="5ED743E2" w14:textId="77777777" w:rsidR="008B66B8" w:rsidRDefault="00182474">
            <w:pPr>
              <w:rPr>
                <w:sz w:val="18"/>
                <w:szCs w:val="18"/>
              </w:rPr>
            </w:pPr>
            <w:r>
              <w:rPr>
                <w:sz w:val="18"/>
                <w:szCs w:val="18"/>
              </w:rPr>
              <w:t>1 Director</w:t>
            </w:r>
          </w:p>
          <w:p w14:paraId="03541A8F" w14:textId="77777777" w:rsidR="008B66B8" w:rsidRDefault="00182474">
            <w:pPr>
              <w:rPr>
                <w:sz w:val="18"/>
                <w:szCs w:val="18"/>
              </w:rPr>
            </w:pPr>
            <w:r>
              <w:rPr>
                <w:sz w:val="18"/>
                <w:szCs w:val="18"/>
              </w:rPr>
              <w:t>1 Asst Dir</w:t>
            </w:r>
          </w:p>
          <w:p w14:paraId="4C8B912D" w14:textId="77777777" w:rsidR="008B66B8" w:rsidRDefault="00182474">
            <w:pPr>
              <w:rPr>
                <w:sz w:val="18"/>
                <w:szCs w:val="18"/>
              </w:rPr>
            </w:pPr>
            <w:r>
              <w:rPr>
                <w:sz w:val="18"/>
                <w:szCs w:val="18"/>
              </w:rPr>
              <w:t>4 Sr. Systems Engineer</w:t>
            </w:r>
          </w:p>
          <w:p w14:paraId="214D5227" w14:textId="77777777" w:rsidR="008B66B8" w:rsidRDefault="008B66B8">
            <w:pPr>
              <w:rPr>
                <w:sz w:val="18"/>
                <w:szCs w:val="18"/>
              </w:rPr>
            </w:pPr>
          </w:p>
          <w:p w14:paraId="2E5574BE" w14:textId="77777777" w:rsidR="008B66B8" w:rsidRDefault="00182474">
            <w:pPr>
              <w:rPr>
                <w:sz w:val="18"/>
                <w:szCs w:val="18"/>
              </w:rPr>
            </w:pPr>
            <w:r>
              <w:rPr>
                <w:sz w:val="18"/>
                <w:szCs w:val="18"/>
              </w:rPr>
              <w:t>In-person instruction</w:t>
            </w:r>
          </w:p>
          <w:p w14:paraId="1F6C56F2" w14:textId="77777777" w:rsidR="008B66B8" w:rsidRDefault="00182474">
            <w:pPr>
              <w:rPr>
                <w:sz w:val="18"/>
                <w:szCs w:val="18"/>
              </w:rPr>
            </w:pPr>
            <w:r>
              <w:rPr>
                <w:sz w:val="18"/>
                <w:szCs w:val="18"/>
              </w:rPr>
              <w:t>Video instruction</w:t>
            </w:r>
          </w:p>
          <w:p w14:paraId="1A50450D" w14:textId="77777777" w:rsidR="008B66B8" w:rsidRDefault="00182474">
            <w:pPr>
              <w:rPr>
                <w:sz w:val="18"/>
                <w:szCs w:val="18"/>
              </w:rPr>
            </w:pPr>
            <w:r>
              <w:rPr>
                <w:sz w:val="18"/>
                <w:szCs w:val="18"/>
              </w:rPr>
              <w:t>MS Fabric</w:t>
            </w:r>
          </w:p>
          <w:p w14:paraId="1475D3F9" w14:textId="77777777" w:rsidR="008B66B8" w:rsidRDefault="00182474">
            <w:pPr>
              <w:rPr>
                <w:sz w:val="18"/>
                <w:szCs w:val="18"/>
              </w:rPr>
            </w:pPr>
            <w:r>
              <w:rPr>
                <w:sz w:val="18"/>
                <w:szCs w:val="18"/>
              </w:rPr>
              <w:t>Data Cookbook</w:t>
            </w:r>
            <w:r>
              <w:rPr>
                <w:sz w:val="18"/>
                <w:szCs w:val="18"/>
              </w:rPr>
              <w:br/>
              <w:t xml:space="preserve"> </w:t>
            </w:r>
          </w:p>
        </w:tc>
        <w:tc>
          <w:tcPr>
            <w:tcW w:w="1608" w:type="dxa"/>
          </w:tcPr>
          <w:p w14:paraId="0751BF8B" w14:textId="77777777" w:rsidR="008B66B8" w:rsidRDefault="00182474">
            <w:pPr>
              <w:rPr>
                <w:sz w:val="18"/>
                <w:szCs w:val="18"/>
              </w:rPr>
            </w:pPr>
            <w:r>
              <w:rPr>
                <w:sz w:val="18"/>
                <w:szCs w:val="18"/>
              </w:rPr>
              <w:t xml:space="preserve">Time to develop and deliver data education. Adoption and agreement among users </w:t>
            </w:r>
          </w:p>
        </w:tc>
        <w:tc>
          <w:tcPr>
            <w:tcW w:w="1435" w:type="dxa"/>
          </w:tcPr>
          <w:p w14:paraId="662DE0EE" w14:textId="77777777" w:rsidR="008B66B8" w:rsidRDefault="00182474">
            <w:pPr>
              <w:rPr>
                <w:sz w:val="18"/>
                <w:szCs w:val="18"/>
              </w:rPr>
            </w:pPr>
            <w:r>
              <w:rPr>
                <w:sz w:val="18"/>
                <w:szCs w:val="18"/>
              </w:rPr>
              <w:t>Enterprise Data &amp; Analytics</w:t>
            </w:r>
          </w:p>
          <w:p w14:paraId="091AF576" w14:textId="77777777" w:rsidR="008B66B8" w:rsidRDefault="008B66B8">
            <w:pPr>
              <w:rPr>
                <w:sz w:val="18"/>
                <w:szCs w:val="18"/>
              </w:rPr>
            </w:pPr>
          </w:p>
          <w:p w14:paraId="6A477207" w14:textId="77777777" w:rsidR="008B66B8" w:rsidRDefault="00182474">
            <w:pPr>
              <w:rPr>
                <w:sz w:val="18"/>
                <w:szCs w:val="18"/>
              </w:rPr>
            </w:pPr>
            <w:r>
              <w:rPr>
                <w:sz w:val="18"/>
                <w:szCs w:val="18"/>
              </w:rPr>
              <w:t>Kim Berlin, Director</w:t>
            </w:r>
          </w:p>
        </w:tc>
      </w:tr>
      <w:tr w:rsidR="008B66B8" w14:paraId="665F26BB" w14:textId="77777777">
        <w:trPr>
          <w:cantSplit/>
        </w:trPr>
        <w:tc>
          <w:tcPr>
            <w:tcW w:w="463" w:type="dxa"/>
          </w:tcPr>
          <w:p w14:paraId="40CA978A" w14:textId="77777777" w:rsidR="008B66B8" w:rsidRDefault="00182474">
            <w:pPr>
              <w:rPr>
                <w:color w:val="000000"/>
                <w:sz w:val="18"/>
                <w:szCs w:val="18"/>
              </w:rPr>
            </w:pPr>
            <w:r>
              <w:rPr>
                <w:color w:val="000000"/>
                <w:sz w:val="18"/>
                <w:szCs w:val="18"/>
              </w:rPr>
              <w:t>2.4</w:t>
            </w:r>
          </w:p>
        </w:tc>
        <w:tc>
          <w:tcPr>
            <w:tcW w:w="1605" w:type="dxa"/>
          </w:tcPr>
          <w:p w14:paraId="37245410" w14:textId="77777777" w:rsidR="008B66B8" w:rsidRDefault="00182474">
            <w:pPr>
              <w:rPr>
                <w:color w:val="000000"/>
                <w:sz w:val="18"/>
                <w:szCs w:val="18"/>
              </w:rPr>
            </w:pPr>
            <w:r>
              <w:rPr>
                <w:color w:val="000000"/>
                <w:sz w:val="18"/>
                <w:szCs w:val="18"/>
              </w:rPr>
              <w:t>Develop mission accomplishment presentations for broader consumption among campus constituencies</w:t>
            </w:r>
          </w:p>
        </w:tc>
        <w:tc>
          <w:tcPr>
            <w:tcW w:w="1595" w:type="dxa"/>
          </w:tcPr>
          <w:p w14:paraId="07B9B5DE"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7A82C722" w14:textId="77777777" w:rsidR="008B66B8" w:rsidRDefault="00182474">
            <w:pPr>
              <w:rPr>
                <w:sz w:val="18"/>
                <w:szCs w:val="18"/>
              </w:rPr>
            </w:pPr>
            <w:r>
              <w:rPr>
                <w:sz w:val="18"/>
                <w:szCs w:val="18"/>
              </w:rPr>
              <w:t>Modernizing Processes and Optimizing Policies</w:t>
            </w:r>
          </w:p>
        </w:tc>
        <w:tc>
          <w:tcPr>
            <w:tcW w:w="1578" w:type="dxa"/>
          </w:tcPr>
          <w:p w14:paraId="061E5A1E" w14:textId="77777777" w:rsidR="008B66B8" w:rsidRDefault="00182474">
            <w:pPr>
              <w:rPr>
                <w:sz w:val="18"/>
                <w:szCs w:val="18"/>
              </w:rPr>
            </w:pPr>
            <w:r>
              <w:rPr>
                <w:sz w:val="18"/>
                <w:szCs w:val="18"/>
              </w:rPr>
              <w:t>Cohesive culture with accurate and shared understanding of Stony Brook activity, scope, and positioning in education, research &amp; diversity</w:t>
            </w:r>
          </w:p>
        </w:tc>
        <w:tc>
          <w:tcPr>
            <w:tcW w:w="1708" w:type="dxa"/>
          </w:tcPr>
          <w:p w14:paraId="5573E0A0" w14:textId="77777777" w:rsidR="008B66B8" w:rsidRDefault="00182474">
            <w:pPr>
              <w:rPr>
                <w:sz w:val="18"/>
                <w:szCs w:val="18"/>
              </w:rPr>
            </w:pPr>
            <w:r>
              <w:rPr>
                <w:sz w:val="18"/>
                <w:szCs w:val="18"/>
              </w:rPr>
              <w:t>Update education, research, and diversity presentations</w:t>
            </w:r>
          </w:p>
          <w:p w14:paraId="597D4F03" w14:textId="77777777" w:rsidR="008B66B8" w:rsidRDefault="00182474">
            <w:pPr>
              <w:rPr>
                <w:sz w:val="18"/>
                <w:szCs w:val="18"/>
              </w:rPr>
            </w:pPr>
            <w:r>
              <w:rPr>
                <w:sz w:val="18"/>
                <w:szCs w:val="18"/>
              </w:rPr>
              <w:t>Develop versions for public consumption</w:t>
            </w:r>
          </w:p>
          <w:p w14:paraId="374D0DB7" w14:textId="77777777" w:rsidR="008B66B8" w:rsidRDefault="00182474">
            <w:pPr>
              <w:rPr>
                <w:sz w:val="18"/>
                <w:szCs w:val="18"/>
              </w:rPr>
            </w:pPr>
            <w:r>
              <w:rPr>
                <w:sz w:val="18"/>
                <w:szCs w:val="18"/>
              </w:rPr>
              <w:t>Conduct and record a Stony Brook 101 version of at least one of these</w:t>
            </w:r>
          </w:p>
        </w:tc>
        <w:tc>
          <w:tcPr>
            <w:tcW w:w="1618" w:type="dxa"/>
          </w:tcPr>
          <w:p w14:paraId="22140757" w14:textId="77777777" w:rsidR="008B66B8" w:rsidRDefault="00182474">
            <w:pPr>
              <w:rPr>
                <w:sz w:val="18"/>
                <w:szCs w:val="18"/>
              </w:rPr>
            </w:pPr>
            <w:r>
              <w:rPr>
                <w:sz w:val="18"/>
                <w:szCs w:val="18"/>
              </w:rPr>
              <w:t>2.0 FTE EIE Division Leadership</w:t>
            </w:r>
          </w:p>
          <w:p w14:paraId="756A509F" w14:textId="77777777" w:rsidR="008B66B8" w:rsidRDefault="008B66B8">
            <w:pPr>
              <w:rPr>
                <w:sz w:val="18"/>
                <w:szCs w:val="18"/>
              </w:rPr>
            </w:pPr>
          </w:p>
          <w:p w14:paraId="0AA3D090" w14:textId="77777777" w:rsidR="008B66B8" w:rsidRDefault="00182474">
            <w:pPr>
              <w:rPr>
                <w:sz w:val="18"/>
                <w:szCs w:val="18"/>
              </w:rPr>
            </w:pPr>
            <w:r>
              <w:rPr>
                <w:sz w:val="18"/>
                <w:szCs w:val="18"/>
              </w:rPr>
              <w:t>7.0 IRPE Staff</w:t>
            </w:r>
          </w:p>
        </w:tc>
        <w:tc>
          <w:tcPr>
            <w:tcW w:w="1608" w:type="dxa"/>
          </w:tcPr>
          <w:p w14:paraId="4984CDE6" w14:textId="77777777" w:rsidR="008B66B8" w:rsidRDefault="00182474">
            <w:pPr>
              <w:rPr>
                <w:sz w:val="18"/>
                <w:szCs w:val="18"/>
              </w:rPr>
            </w:pPr>
            <w:r>
              <w:rPr>
                <w:sz w:val="18"/>
                <w:szCs w:val="18"/>
              </w:rPr>
              <w:t>Move update responsibilities from VP to IRPE staff</w:t>
            </w:r>
          </w:p>
          <w:p w14:paraId="06DBC321" w14:textId="77777777" w:rsidR="008B66B8" w:rsidRDefault="00182474">
            <w:pPr>
              <w:rPr>
                <w:sz w:val="18"/>
                <w:szCs w:val="18"/>
              </w:rPr>
            </w:pPr>
            <w:r>
              <w:rPr>
                <w:sz w:val="18"/>
                <w:szCs w:val="18"/>
              </w:rPr>
              <w:t>Ensure timeliness and accuracy</w:t>
            </w:r>
          </w:p>
          <w:p w14:paraId="37D982E9" w14:textId="77777777" w:rsidR="008B66B8" w:rsidRDefault="00182474">
            <w:pPr>
              <w:rPr>
                <w:sz w:val="18"/>
                <w:szCs w:val="18"/>
              </w:rPr>
            </w:pPr>
            <w:r>
              <w:rPr>
                <w:sz w:val="18"/>
                <w:szCs w:val="18"/>
              </w:rPr>
              <w:t>Consider dashboard implementation or updates</w:t>
            </w:r>
          </w:p>
        </w:tc>
        <w:tc>
          <w:tcPr>
            <w:tcW w:w="1435" w:type="dxa"/>
          </w:tcPr>
          <w:p w14:paraId="2E7FE7C8" w14:textId="77777777" w:rsidR="008B66B8" w:rsidRDefault="00182474">
            <w:pPr>
              <w:rPr>
                <w:sz w:val="18"/>
                <w:szCs w:val="18"/>
              </w:rPr>
            </w:pPr>
            <w:r>
              <w:rPr>
                <w:sz w:val="18"/>
                <w:szCs w:val="18"/>
              </w:rPr>
              <w:t>Institutional Research, Planning &amp; Effectiveness</w:t>
            </w:r>
          </w:p>
          <w:p w14:paraId="7BEBB3E7" w14:textId="77777777" w:rsidR="008B66B8" w:rsidRDefault="008B66B8">
            <w:pPr>
              <w:rPr>
                <w:sz w:val="18"/>
                <w:szCs w:val="18"/>
              </w:rPr>
            </w:pPr>
          </w:p>
          <w:p w14:paraId="1C61935D" w14:textId="77777777" w:rsidR="008B66B8" w:rsidRDefault="000C376F">
            <w:pPr>
              <w:rPr>
                <w:sz w:val="18"/>
                <w:szCs w:val="18"/>
              </w:rPr>
            </w:pPr>
            <w:r>
              <w:rPr>
                <w:sz w:val="18"/>
                <w:szCs w:val="18"/>
              </w:rPr>
              <w:t>Rob Miller</w:t>
            </w:r>
            <w:r w:rsidR="00182474">
              <w:rPr>
                <w:sz w:val="18"/>
                <w:szCs w:val="18"/>
              </w:rPr>
              <w:t xml:space="preserve">, Director </w:t>
            </w:r>
          </w:p>
        </w:tc>
      </w:tr>
      <w:tr w:rsidR="008B66B8" w14:paraId="0CF42617" w14:textId="77777777">
        <w:trPr>
          <w:cantSplit/>
        </w:trPr>
        <w:tc>
          <w:tcPr>
            <w:tcW w:w="463" w:type="dxa"/>
          </w:tcPr>
          <w:p w14:paraId="6B5DCCDE" w14:textId="77777777" w:rsidR="008B66B8" w:rsidRDefault="00182474">
            <w:pPr>
              <w:rPr>
                <w:color w:val="000000"/>
                <w:sz w:val="18"/>
                <w:szCs w:val="18"/>
              </w:rPr>
            </w:pPr>
            <w:r>
              <w:rPr>
                <w:color w:val="000000"/>
                <w:sz w:val="18"/>
                <w:szCs w:val="18"/>
              </w:rPr>
              <w:lastRenderedPageBreak/>
              <w:t>3.1</w:t>
            </w:r>
          </w:p>
        </w:tc>
        <w:tc>
          <w:tcPr>
            <w:tcW w:w="1605" w:type="dxa"/>
          </w:tcPr>
          <w:p w14:paraId="088940EF" w14:textId="77777777" w:rsidR="008B66B8" w:rsidRDefault="00182474">
            <w:pPr>
              <w:rPr>
                <w:color w:val="000000"/>
                <w:sz w:val="18"/>
                <w:szCs w:val="18"/>
              </w:rPr>
            </w:pPr>
            <w:r>
              <w:rPr>
                <w:color w:val="000000"/>
                <w:sz w:val="18"/>
                <w:szCs w:val="18"/>
              </w:rPr>
              <w:t>Explore innovative approaches to data analysis to provide deeper insights into student, faculty, and staff success factors</w:t>
            </w:r>
          </w:p>
        </w:tc>
        <w:tc>
          <w:tcPr>
            <w:tcW w:w="1595" w:type="dxa"/>
          </w:tcPr>
          <w:p w14:paraId="148CD40A" w14:textId="77777777" w:rsidR="008B66B8" w:rsidRDefault="00182474">
            <w:pPr>
              <w:rPr>
                <w:sz w:val="18"/>
                <w:szCs w:val="18"/>
              </w:rPr>
            </w:pPr>
            <w:r>
              <w:rPr>
                <w:sz w:val="18"/>
                <w:szCs w:val="18"/>
              </w:rPr>
              <w:t>Transforming Learning and Teaching</w:t>
            </w:r>
          </w:p>
        </w:tc>
        <w:tc>
          <w:tcPr>
            <w:tcW w:w="1350" w:type="dxa"/>
          </w:tcPr>
          <w:p w14:paraId="79AF347C" w14:textId="77777777" w:rsidR="008B66B8" w:rsidRDefault="00182474">
            <w:pPr>
              <w:rPr>
                <w:sz w:val="18"/>
                <w:szCs w:val="18"/>
              </w:rPr>
            </w:pPr>
            <w:r>
              <w:rPr>
                <w:sz w:val="18"/>
                <w:szCs w:val="18"/>
              </w:rPr>
              <w:t>Fostering Student Success</w:t>
            </w:r>
          </w:p>
        </w:tc>
        <w:tc>
          <w:tcPr>
            <w:tcW w:w="1578" w:type="dxa"/>
          </w:tcPr>
          <w:p w14:paraId="517D635F" w14:textId="77777777" w:rsidR="008B66B8" w:rsidRDefault="00182474">
            <w:pPr>
              <w:rPr>
                <w:sz w:val="18"/>
                <w:szCs w:val="18"/>
              </w:rPr>
            </w:pPr>
            <w:r>
              <w:rPr>
                <w:sz w:val="18"/>
                <w:szCs w:val="18"/>
              </w:rPr>
              <w:t>Improved use of assessment results to inform and drive curricular and instructional improvements</w:t>
            </w:r>
          </w:p>
          <w:p w14:paraId="525A03C2" w14:textId="77777777" w:rsidR="008B66B8" w:rsidRDefault="008B66B8">
            <w:pPr>
              <w:rPr>
                <w:sz w:val="18"/>
                <w:szCs w:val="18"/>
              </w:rPr>
            </w:pPr>
          </w:p>
          <w:p w14:paraId="624F17EB" w14:textId="77777777" w:rsidR="008B66B8" w:rsidRDefault="00182474">
            <w:pPr>
              <w:rPr>
                <w:sz w:val="18"/>
                <w:szCs w:val="18"/>
              </w:rPr>
            </w:pPr>
            <w:r>
              <w:rPr>
                <w:sz w:val="18"/>
                <w:szCs w:val="18"/>
              </w:rPr>
              <w:t>Demonstrable improvements in student learning and success as evidenced by assessment data</w:t>
            </w:r>
          </w:p>
        </w:tc>
        <w:tc>
          <w:tcPr>
            <w:tcW w:w="1708" w:type="dxa"/>
          </w:tcPr>
          <w:p w14:paraId="0F558889" w14:textId="77777777" w:rsidR="008B66B8" w:rsidRDefault="00182474">
            <w:pPr>
              <w:rPr>
                <w:sz w:val="18"/>
                <w:szCs w:val="18"/>
              </w:rPr>
            </w:pPr>
            <w:r>
              <w:rPr>
                <w:sz w:val="18"/>
                <w:szCs w:val="18"/>
              </w:rPr>
              <w:t>Offer tailored workshops and training sessions on best practices in student learning assessment</w:t>
            </w:r>
          </w:p>
          <w:p w14:paraId="5F63B467" w14:textId="77777777" w:rsidR="008B66B8" w:rsidRDefault="008B66B8">
            <w:pPr>
              <w:rPr>
                <w:sz w:val="18"/>
                <w:szCs w:val="18"/>
              </w:rPr>
            </w:pPr>
          </w:p>
          <w:p w14:paraId="0F0CBBF2" w14:textId="77777777" w:rsidR="008B66B8" w:rsidRDefault="00182474">
            <w:pPr>
              <w:rPr>
                <w:sz w:val="18"/>
                <w:szCs w:val="18"/>
              </w:rPr>
            </w:pPr>
            <w:r>
              <w:rPr>
                <w:sz w:val="18"/>
                <w:szCs w:val="18"/>
              </w:rPr>
              <w:t>Provide resources, such and guidelines to assist in the assessment process</w:t>
            </w:r>
          </w:p>
          <w:p w14:paraId="7692F54C" w14:textId="77777777" w:rsidR="008B66B8" w:rsidRDefault="008B66B8">
            <w:pPr>
              <w:rPr>
                <w:sz w:val="18"/>
                <w:szCs w:val="18"/>
              </w:rPr>
            </w:pPr>
          </w:p>
          <w:p w14:paraId="7ED96243" w14:textId="77777777" w:rsidR="008B66B8" w:rsidRDefault="00182474">
            <w:pPr>
              <w:rPr>
                <w:sz w:val="18"/>
                <w:szCs w:val="18"/>
              </w:rPr>
            </w:pPr>
            <w:r>
              <w:rPr>
                <w:sz w:val="18"/>
                <w:szCs w:val="18"/>
              </w:rPr>
              <w:t>Provide one-on-one consultations and support in designing and implementing assessment plans</w:t>
            </w:r>
          </w:p>
          <w:p w14:paraId="749B95B4" w14:textId="77777777" w:rsidR="008B66B8" w:rsidRDefault="008B66B8">
            <w:pPr>
              <w:rPr>
                <w:sz w:val="18"/>
                <w:szCs w:val="18"/>
              </w:rPr>
            </w:pPr>
          </w:p>
          <w:p w14:paraId="0FCB13DA" w14:textId="77777777" w:rsidR="008B66B8" w:rsidRDefault="00182474">
            <w:pPr>
              <w:rPr>
                <w:sz w:val="18"/>
                <w:szCs w:val="18"/>
              </w:rPr>
            </w:pPr>
            <w:r>
              <w:rPr>
                <w:sz w:val="18"/>
                <w:szCs w:val="18"/>
              </w:rPr>
              <w:t>Recognize and reward departments and faculty who demonstrate effective use of assessment data for improvement</w:t>
            </w:r>
          </w:p>
        </w:tc>
        <w:tc>
          <w:tcPr>
            <w:tcW w:w="1618" w:type="dxa"/>
          </w:tcPr>
          <w:p w14:paraId="7CC5569A" w14:textId="77777777" w:rsidR="008B66B8" w:rsidRDefault="00182474">
            <w:pPr>
              <w:rPr>
                <w:sz w:val="18"/>
                <w:szCs w:val="18"/>
              </w:rPr>
            </w:pPr>
            <w:r>
              <w:rPr>
                <w:sz w:val="18"/>
                <w:szCs w:val="18"/>
              </w:rPr>
              <w:t>Existing resources:</w:t>
            </w:r>
          </w:p>
          <w:p w14:paraId="39984BEE" w14:textId="77777777" w:rsidR="008B66B8" w:rsidRDefault="00182474">
            <w:pPr>
              <w:rPr>
                <w:sz w:val="18"/>
                <w:szCs w:val="18"/>
              </w:rPr>
            </w:pPr>
            <w:r>
              <w:rPr>
                <w:sz w:val="18"/>
                <w:szCs w:val="18"/>
              </w:rPr>
              <w:t>5 FTE OEE staff</w:t>
            </w:r>
          </w:p>
          <w:p w14:paraId="22A5B836" w14:textId="77777777" w:rsidR="008B66B8" w:rsidRDefault="008B66B8">
            <w:pPr>
              <w:rPr>
                <w:sz w:val="18"/>
                <w:szCs w:val="18"/>
              </w:rPr>
            </w:pPr>
          </w:p>
          <w:p w14:paraId="4A98C5C9" w14:textId="77777777" w:rsidR="008B66B8" w:rsidRDefault="00182474">
            <w:pPr>
              <w:rPr>
                <w:sz w:val="18"/>
                <w:szCs w:val="18"/>
              </w:rPr>
            </w:pPr>
            <w:r>
              <w:rPr>
                <w:sz w:val="18"/>
                <w:szCs w:val="18"/>
              </w:rPr>
              <w:t>Additional resources:</w:t>
            </w:r>
          </w:p>
          <w:p w14:paraId="61E88583" w14:textId="77777777" w:rsidR="008B66B8" w:rsidRDefault="00182474">
            <w:pPr>
              <w:rPr>
                <w:sz w:val="18"/>
                <w:szCs w:val="18"/>
              </w:rPr>
            </w:pPr>
            <w:r>
              <w:rPr>
                <w:sz w:val="18"/>
                <w:szCs w:val="18"/>
              </w:rPr>
              <w:t>Professional Development for OEE staff</w:t>
            </w:r>
          </w:p>
          <w:p w14:paraId="3056D619" w14:textId="77777777" w:rsidR="008B66B8" w:rsidRDefault="008B66B8">
            <w:pPr>
              <w:rPr>
                <w:sz w:val="18"/>
                <w:szCs w:val="18"/>
              </w:rPr>
            </w:pPr>
          </w:p>
          <w:p w14:paraId="0E6038F4" w14:textId="77777777" w:rsidR="008B66B8" w:rsidRDefault="00182474">
            <w:pPr>
              <w:rPr>
                <w:sz w:val="18"/>
                <w:szCs w:val="18"/>
              </w:rPr>
            </w:pPr>
            <w:r>
              <w:rPr>
                <w:sz w:val="18"/>
                <w:szCs w:val="18"/>
              </w:rPr>
              <w:t xml:space="preserve">Funds for recognition activities </w:t>
            </w:r>
          </w:p>
          <w:p w14:paraId="1C75A124" w14:textId="77777777" w:rsidR="008B66B8" w:rsidRDefault="008B66B8">
            <w:pPr>
              <w:rPr>
                <w:sz w:val="18"/>
                <w:szCs w:val="18"/>
              </w:rPr>
            </w:pPr>
          </w:p>
        </w:tc>
        <w:tc>
          <w:tcPr>
            <w:tcW w:w="1608" w:type="dxa"/>
          </w:tcPr>
          <w:p w14:paraId="67B393E7" w14:textId="77777777" w:rsidR="008B66B8" w:rsidRDefault="00182474">
            <w:pPr>
              <w:rPr>
                <w:sz w:val="18"/>
                <w:szCs w:val="18"/>
              </w:rPr>
            </w:pPr>
            <w:r>
              <w:rPr>
                <w:sz w:val="18"/>
                <w:szCs w:val="18"/>
              </w:rPr>
              <w:t>Ensuring consistent and meaningful participation from all academic programs and departments</w:t>
            </w:r>
          </w:p>
          <w:p w14:paraId="6F3DFD1A" w14:textId="77777777" w:rsidR="008B66B8" w:rsidRDefault="008B66B8">
            <w:pPr>
              <w:rPr>
                <w:sz w:val="18"/>
                <w:szCs w:val="18"/>
              </w:rPr>
            </w:pPr>
          </w:p>
          <w:p w14:paraId="3823B5C6" w14:textId="77777777" w:rsidR="008B66B8" w:rsidRDefault="00182474">
            <w:pPr>
              <w:rPr>
                <w:sz w:val="18"/>
                <w:szCs w:val="18"/>
              </w:rPr>
            </w:pPr>
            <w:r>
              <w:rPr>
                <w:sz w:val="18"/>
                <w:szCs w:val="18"/>
              </w:rPr>
              <w:t>Overcoming potential resistance or lack of interest in assessment activities</w:t>
            </w:r>
          </w:p>
          <w:p w14:paraId="4D0132FD" w14:textId="77777777" w:rsidR="008B66B8" w:rsidRDefault="008B66B8">
            <w:pPr>
              <w:rPr>
                <w:sz w:val="18"/>
                <w:szCs w:val="18"/>
              </w:rPr>
            </w:pPr>
          </w:p>
          <w:p w14:paraId="420DE761" w14:textId="77777777" w:rsidR="008B66B8" w:rsidRDefault="00182474">
            <w:pPr>
              <w:rPr>
                <w:sz w:val="18"/>
                <w:szCs w:val="18"/>
              </w:rPr>
            </w:pPr>
            <w:r>
              <w:rPr>
                <w:sz w:val="18"/>
                <w:szCs w:val="18"/>
              </w:rPr>
              <w:t>Ensuring that assessment results are used effectively to drive meaningful improvements</w:t>
            </w:r>
          </w:p>
        </w:tc>
        <w:tc>
          <w:tcPr>
            <w:tcW w:w="1435" w:type="dxa"/>
          </w:tcPr>
          <w:p w14:paraId="2A725B6B" w14:textId="77777777" w:rsidR="008B66B8" w:rsidRDefault="00182474">
            <w:pPr>
              <w:rPr>
                <w:sz w:val="18"/>
                <w:szCs w:val="18"/>
              </w:rPr>
            </w:pPr>
            <w:r>
              <w:rPr>
                <w:sz w:val="18"/>
                <w:szCs w:val="18"/>
              </w:rPr>
              <w:t>Office of Educational Effectiveness</w:t>
            </w:r>
          </w:p>
          <w:p w14:paraId="0029CFEC" w14:textId="77777777" w:rsidR="008B66B8" w:rsidRDefault="008B66B8">
            <w:pPr>
              <w:rPr>
                <w:sz w:val="18"/>
                <w:szCs w:val="18"/>
              </w:rPr>
            </w:pPr>
          </w:p>
          <w:p w14:paraId="5F1A3F1D" w14:textId="77777777" w:rsidR="008B66B8" w:rsidRDefault="00182474">
            <w:pPr>
              <w:rPr>
                <w:sz w:val="18"/>
                <w:szCs w:val="18"/>
              </w:rPr>
            </w:pPr>
            <w:r>
              <w:rPr>
                <w:sz w:val="18"/>
                <w:szCs w:val="18"/>
              </w:rPr>
              <w:t>Catherine Scott, Director</w:t>
            </w:r>
          </w:p>
        </w:tc>
      </w:tr>
      <w:tr w:rsidR="008B66B8" w14:paraId="67D889A2" w14:textId="77777777">
        <w:trPr>
          <w:cantSplit/>
        </w:trPr>
        <w:tc>
          <w:tcPr>
            <w:tcW w:w="463" w:type="dxa"/>
          </w:tcPr>
          <w:p w14:paraId="0D65E719" w14:textId="77777777" w:rsidR="008B66B8" w:rsidRDefault="00182474">
            <w:pPr>
              <w:rPr>
                <w:color w:val="000000"/>
                <w:sz w:val="18"/>
                <w:szCs w:val="18"/>
              </w:rPr>
            </w:pPr>
            <w:r>
              <w:rPr>
                <w:color w:val="000000"/>
                <w:sz w:val="18"/>
                <w:szCs w:val="18"/>
              </w:rPr>
              <w:lastRenderedPageBreak/>
              <w:t>3.2</w:t>
            </w:r>
          </w:p>
        </w:tc>
        <w:tc>
          <w:tcPr>
            <w:tcW w:w="1605" w:type="dxa"/>
          </w:tcPr>
          <w:p w14:paraId="195F5A0A" w14:textId="77777777" w:rsidR="008B66B8" w:rsidRDefault="00182474">
            <w:pPr>
              <w:rPr>
                <w:color w:val="000000"/>
                <w:sz w:val="18"/>
                <w:szCs w:val="18"/>
              </w:rPr>
            </w:pPr>
            <w:r>
              <w:rPr>
                <w:color w:val="000000"/>
                <w:sz w:val="18"/>
                <w:szCs w:val="18"/>
              </w:rPr>
              <w:t>Gather insights from users in order to be able to serve them better</w:t>
            </w:r>
          </w:p>
        </w:tc>
        <w:tc>
          <w:tcPr>
            <w:tcW w:w="1595" w:type="dxa"/>
          </w:tcPr>
          <w:p w14:paraId="7A0DEEB2"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038B244B" w14:textId="77777777" w:rsidR="008B66B8" w:rsidRDefault="00182474">
            <w:pPr>
              <w:rPr>
                <w:sz w:val="18"/>
                <w:szCs w:val="18"/>
              </w:rPr>
            </w:pPr>
            <w:r>
              <w:rPr>
                <w:sz w:val="18"/>
                <w:szCs w:val="18"/>
                <w:highlight w:val="white"/>
              </w:rPr>
              <w:t>Modernizing Processes and Optimizing Policies to advance equity, consistency, transparency, integrity and accountability across our operations</w:t>
            </w:r>
          </w:p>
        </w:tc>
        <w:tc>
          <w:tcPr>
            <w:tcW w:w="1578" w:type="dxa"/>
          </w:tcPr>
          <w:p w14:paraId="0BFC0E04" w14:textId="77777777" w:rsidR="008B66B8" w:rsidRDefault="00182474">
            <w:pPr>
              <w:rPr>
                <w:sz w:val="18"/>
                <w:szCs w:val="18"/>
              </w:rPr>
            </w:pPr>
            <w:r>
              <w:rPr>
                <w:sz w:val="18"/>
                <w:szCs w:val="18"/>
              </w:rPr>
              <w:t xml:space="preserve">To serve the campus data needs effectively </w:t>
            </w:r>
          </w:p>
        </w:tc>
        <w:tc>
          <w:tcPr>
            <w:tcW w:w="1708" w:type="dxa"/>
          </w:tcPr>
          <w:p w14:paraId="5FB26ED7" w14:textId="77777777" w:rsidR="008B66B8" w:rsidRDefault="00182474">
            <w:pPr>
              <w:rPr>
                <w:sz w:val="18"/>
                <w:szCs w:val="18"/>
              </w:rPr>
            </w:pPr>
            <w:r>
              <w:rPr>
                <w:sz w:val="18"/>
                <w:szCs w:val="18"/>
              </w:rPr>
              <w:t xml:space="preserve">Develop targeted communications to receive ideas and feedback </w:t>
            </w:r>
          </w:p>
          <w:p w14:paraId="5B532192" w14:textId="77777777" w:rsidR="008B66B8" w:rsidRDefault="00182474">
            <w:pPr>
              <w:rPr>
                <w:sz w:val="18"/>
                <w:szCs w:val="18"/>
              </w:rPr>
            </w:pPr>
            <w:r>
              <w:rPr>
                <w:sz w:val="18"/>
                <w:szCs w:val="18"/>
              </w:rPr>
              <w:t xml:space="preserve">Continuously gather feedback </w:t>
            </w:r>
          </w:p>
          <w:p w14:paraId="1F3BB45C" w14:textId="77777777" w:rsidR="008B66B8" w:rsidRDefault="00182474">
            <w:pPr>
              <w:rPr>
                <w:sz w:val="18"/>
                <w:szCs w:val="18"/>
              </w:rPr>
            </w:pPr>
            <w:r>
              <w:rPr>
                <w:sz w:val="18"/>
                <w:szCs w:val="18"/>
              </w:rPr>
              <w:t>Develop metrics to benchmark and measure 2x/year</w:t>
            </w:r>
          </w:p>
        </w:tc>
        <w:tc>
          <w:tcPr>
            <w:tcW w:w="1618" w:type="dxa"/>
          </w:tcPr>
          <w:p w14:paraId="5082EA7D" w14:textId="77777777" w:rsidR="008B66B8" w:rsidRDefault="00182474">
            <w:pPr>
              <w:rPr>
                <w:sz w:val="18"/>
                <w:szCs w:val="18"/>
              </w:rPr>
            </w:pPr>
            <w:r>
              <w:rPr>
                <w:sz w:val="18"/>
                <w:szCs w:val="18"/>
              </w:rPr>
              <w:t>1 Director</w:t>
            </w:r>
          </w:p>
          <w:p w14:paraId="496A98AC" w14:textId="77777777" w:rsidR="008B66B8" w:rsidRDefault="00182474">
            <w:pPr>
              <w:rPr>
                <w:sz w:val="18"/>
                <w:szCs w:val="18"/>
              </w:rPr>
            </w:pPr>
            <w:r>
              <w:rPr>
                <w:sz w:val="18"/>
                <w:szCs w:val="18"/>
              </w:rPr>
              <w:t>1 Asst Dir</w:t>
            </w:r>
          </w:p>
          <w:p w14:paraId="196FE178" w14:textId="77777777" w:rsidR="008B66B8" w:rsidRDefault="008B66B8">
            <w:pPr>
              <w:rPr>
                <w:sz w:val="18"/>
                <w:szCs w:val="18"/>
              </w:rPr>
            </w:pPr>
          </w:p>
          <w:p w14:paraId="74296A0B" w14:textId="77777777" w:rsidR="008B66B8" w:rsidRDefault="00182474">
            <w:pPr>
              <w:rPr>
                <w:sz w:val="18"/>
                <w:szCs w:val="18"/>
              </w:rPr>
            </w:pPr>
            <w:r>
              <w:rPr>
                <w:sz w:val="18"/>
                <w:szCs w:val="18"/>
              </w:rPr>
              <w:t>Emails</w:t>
            </w:r>
          </w:p>
          <w:p w14:paraId="73D623B3" w14:textId="77777777" w:rsidR="008B66B8" w:rsidRDefault="00182474">
            <w:pPr>
              <w:rPr>
                <w:sz w:val="18"/>
                <w:szCs w:val="18"/>
              </w:rPr>
            </w:pPr>
            <w:r>
              <w:rPr>
                <w:sz w:val="18"/>
                <w:szCs w:val="18"/>
              </w:rPr>
              <w:t>Surveys</w:t>
            </w:r>
          </w:p>
          <w:p w14:paraId="79248608" w14:textId="77777777" w:rsidR="008B66B8" w:rsidRDefault="00182474">
            <w:pPr>
              <w:rPr>
                <w:sz w:val="18"/>
                <w:szCs w:val="18"/>
              </w:rPr>
            </w:pPr>
            <w:r>
              <w:rPr>
                <w:sz w:val="18"/>
                <w:szCs w:val="18"/>
              </w:rPr>
              <w:t>In-Person conversations with stakeholders and users</w:t>
            </w:r>
          </w:p>
        </w:tc>
        <w:tc>
          <w:tcPr>
            <w:tcW w:w="1608" w:type="dxa"/>
          </w:tcPr>
          <w:p w14:paraId="0936D26D" w14:textId="77777777" w:rsidR="008B66B8" w:rsidRDefault="00182474">
            <w:pPr>
              <w:rPr>
                <w:sz w:val="18"/>
                <w:szCs w:val="18"/>
              </w:rPr>
            </w:pPr>
            <w:r>
              <w:rPr>
                <w:sz w:val="18"/>
                <w:szCs w:val="18"/>
              </w:rPr>
              <w:t>Develop communications that effectively capture user feedback</w:t>
            </w:r>
          </w:p>
          <w:p w14:paraId="17335A45" w14:textId="77777777" w:rsidR="008B66B8" w:rsidRDefault="00182474">
            <w:pPr>
              <w:rPr>
                <w:sz w:val="18"/>
                <w:szCs w:val="18"/>
              </w:rPr>
            </w:pPr>
            <w:r>
              <w:rPr>
                <w:sz w:val="18"/>
                <w:szCs w:val="18"/>
              </w:rPr>
              <w:t>Develop metrics on user feedback and satisfaction</w:t>
            </w:r>
          </w:p>
        </w:tc>
        <w:tc>
          <w:tcPr>
            <w:tcW w:w="1435" w:type="dxa"/>
          </w:tcPr>
          <w:p w14:paraId="281AC529" w14:textId="77777777" w:rsidR="008B66B8" w:rsidRDefault="00182474">
            <w:pPr>
              <w:rPr>
                <w:sz w:val="18"/>
                <w:szCs w:val="18"/>
              </w:rPr>
            </w:pPr>
            <w:r>
              <w:rPr>
                <w:sz w:val="18"/>
                <w:szCs w:val="18"/>
              </w:rPr>
              <w:t>Enterprise Data &amp; Analytics</w:t>
            </w:r>
          </w:p>
          <w:p w14:paraId="260A834C" w14:textId="77777777" w:rsidR="008B66B8" w:rsidRDefault="008B66B8">
            <w:pPr>
              <w:rPr>
                <w:sz w:val="18"/>
                <w:szCs w:val="18"/>
              </w:rPr>
            </w:pPr>
          </w:p>
          <w:p w14:paraId="7C5BC66F" w14:textId="77777777" w:rsidR="008B66B8" w:rsidRDefault="00182474">
            <w:pPr>
              <w:rPr>
                <w:sz w:val="18"/>
                <w:szCs w:val="18"/>
              </w:rPr>
            </w:pPr>
            <w:r>
              <w:rPr>
                <w:sz w:val="18"/>
                <w:szCs w:val="18"/>
              </w:rPr>
              <w:t>Kim Berlin, Director</w:t>
            </w:r>
          </w:p>
        </w:tc>
      </w:tr>
      <w:tr w:rsidR="008B66B8" w14:paraId="3E04411A" w14:textId="77777777">
        <w:trPr>
          <w:cantSplit/>
        </w:trPr>
        <w:tc>
          <w:tcPr>
            <w:tcW w:w="463" w:type="dxa"/>
          </w:tcPr>
          <w:p w14:paraId="7924E8AF" w14:textId="77777777" w:rsidR="008B66B8" w:rsidRDefault="00182474">
            <w:pPr>
              <w:rPr>
                <w:color w:val="000000"/>
                <w:sz w:val="18"/>
                <w:szCs w:val="18"/>
              </w:rPr>
            </w:pPr>
            <w:r>
              <w:rPr>
                <w:color w:val="000000"/>
                <w:sz w:val="18"/>
                <w:szCs w:val="18"/>
              </w:rPr>
              <w:t>3.3</w:t>
            </w:r>
          </w:p>
        </w:tc>
        <w:tc>
          <w:tcPr>
            <w:tcW w:w="1605" w:type="dxa"/>
          </w:tcPr>
          <w:p w14:paraId="17FF83CD" w14:textId="77777777" w:rsidR="008B66B8" w:rsidRDefault="00182474">
            <w:pPr>
              <w:rPr>
                <w:color w:val="000000"/>
                <w:sz w:val="18"/>
                <w:szCs w:val="18"/>
              </w:rPr>
            </w:pPr>
            <w:r>
              <w:rPr>
                <w:color w:val="000000"/>
                <w:sz w:val="18"/>
                <w:szCs w:val="18"/>
              </w:rPr>
              <w:t>Extend student success research, especially to identify how to retain high-performing students.</w:t>
            </w:r>
          </w:p>
        </w:tc>
        <w:tc>
          <w:tcPr>
            <w:tcW w:w="1595" w:type="dxa"/>
          </w:tcPr>
          <w:p w14:paraId="40701DA0" w14:textId="77777777" w:rsidR="008B66B8" w:rsidRDefault="00182474">
            <w:pPr>
              <w:rPr>
                <w:sz w:val="18"/>
                <w:szCs w:val="18"/>
              </w:rPr>
            </w:pPr>
            <w:r>
              <w:rPr>
                <w:sz w:val="18"/>
                <w:szCs w:val="18"/>
              </w:rPr>
              <w:t>Transforming Learning and Teaching</w:t>
            </w:r>
          </w:p>
        </w:tc>
        <w:tc>
          <w:tcPr>
            <w:tcW w:w="1350" w:type="dxa"/>
          </w:tcPr>
          <w:p w14:paraId="282D47E9" w14:textId="77777777" w:rsidR="008B66B8" w:rsidRDefault="00182474">
            <w:pPr>
              <w:rPr>
                <w:sz w:val="18"/>
                <w:szCs w:val="18"/>
              </w:rPr>
            </w:pPr>
            <w:r>
              <w:rPr>
                <w:sz w:val="18"/>
                <w:szCs w:val="18"/>
              </w:rPr>
              <w:t>Fostering Student Success</w:t>
            </w:r>
          </w:p>
        </w:tc>
        <w:tc>
          <w:tcPr>
            <w:tcW w:w="1578" w:type="dxa"/>
          </w:tcPr>
          <w:p w14:paraId="6C2C85BE" w14:textId="77777777" w:rsidR="008B66B8" w:rsidRDefault="00182474">
            <w:pPr>
              <w:rPr>
                <w:sz w:val="18"/>
                <w:szCs w:val="18"/>
              </w:rPr>
            </w:pPr>
            <w:r>
              <w:rPr>
                <w:sz w:val="18"/>
                <w:szCs w:val="18"/>
              </w:rPr>
              <w:t xml:space="preserve">85% FT </w:t>
            </w:r>
            <w:proofErr w:type="spellStart"/>
            <w:r>
              <w:rPr>
                <w:sz w:val="18"/>
                <w:szCs w:val="18"/>
              </w:rPr>
              <w:t>FT</w:t>
            </w:r>
            <w:proofErr w:type="spellEnd"/>
            <w:r>
              <w:rPr>
                <w:sz w:val="18"/>
                <w:szCs w:val="18"/>
              </w:rPr>
              <w:t xml:space="preserve"> graduation rate</w:t>
            </w:r>
          </w:p>
          <w:p w14:paraId="0313AA89" w14:textId="77777777" w:rsidR="008B66B8" w:rsidRDefault="008B66B8">
            <w:pPr>
              <w:rPr>
                <w:sz w:val="18"/>
                <w:szCs w:val="18"/>
              </w:rPr>
            </w:pPr>
          </w:p>
          <w:p w14:paraId="2481FB73" w14:textId="77777777" w:rsidR="008B66B8" w:rsidRDefault="00182474">
            <w:pPr>
              <w:rPr>
                <w:sz w:val="18"/>
                <w:szCs w:val="18"/>
              </w:rPr>
            </w:pPr>
            <w:r>
              <w:rPr>
                <w:sz w:val="18"/>
                <w:szCs w:val="18"/>
              </w:rPr>
              <w:t>Increased # of PhD programs at or better than AAU median TTD</w:t>
            </w:r>
          </w:p>
        </w:tc>
        <w:tc>
          <w:tcPr>
            <w:tcW w:w="1708" w:type="dxa"/>
          </w:tcPr>
          <w:p w14:paraId="29982EAB" w14:textId="77777777" w:rsidR="008B66B8" w:rsidRDefault="00182474">
            <w:pPr>
              <w:rPr>
                <w:sz w:val="18"/>
                <w:szCs w:val="18"/>
              </w:rPr>
            </w:pPr>
            <w:r>
              <w:rPr>
                <w:sz w:val="18"/>
                <w:szCs w:val="18"/>
              </w:rPr>
              <w:t>Focus research assets on 1</w:t>
            </w:r>
            <w:r>
              <w:rPr>
                <w:sz w:val="18"/>
                <w:szCs w:val="18"/>
                <w:vertAlign w:val="superscript"/>
              </w:rPr>
              <w:t>st</w:t>
            </w:r>
            <w:r>
              <w:rPr>
                <w:sz w:val="18"/>
                <w:szCs w:val="18"/>
              </w:rPr>
              <w:t xml:space="preserve"> term GPA &gt;3.5 group</w:t>
            </w:r>
          </w:p>
          <w:p w14:paraId="4E430FF7" w14:textId="77777777" w:rsidR="008B66B8" w:rsidRDefault="008B66B8">
            <w:pPr>
              <w:rPr>
                <w:sz w:val="18"/>
                <w:szCs w:val="18"/>
              </w:rPr>
            </w:pPr>
          </w:p>
          <w:p w14:paraId="7DC85942" w14:textId="77777777" w:rsidR="008B66B8" w:rsidRDefault="008B66B8">
            <w:pPr>
              <w:rPr>
                <w:sz w:val="18"/>
                <w:szCs w:val="18"/>
              </w:rPr>
            </w:pPr>
          </w:p>
        </w:tc>
        <w:tc>
          <w:tcPr>
            <w:tcW w:w="1618" w:type="dxa"/>
          </w:tcPr>
          <w:p w14:paraId="0A1533B6" w14:textId="77777777" w:rsidR="008B66B8" w:rsidRDefault="00182474">
            <w:pPr>
              <w:rPr>
                <w:sz w:val="18"/>
                <w:szCs w:val="18"/>
              </w:rPr>
            </w:pPr>
            <w:r>
              <w:rPr>
                <w:sz w:val="18"/>
                <w:szCs w:val="18"/>
              </w:rPr>
              <w:t>1.0 FTE IRPE Director</w:t>
            </w:r>
          </w:p>
          <w:p w14:paraId="6A6D94F9" w14:textId="77777777" w:rsidR="008B66B8" w:rsidRDefault="008B66B8">
            <w:pPr>
              <w:rPr>
                <w:sz w:val="18"/>
                <w:szCs w:val="18"/>
              </w:rPr>
            </w:pPr>
          </w:p>
          <w:p w14:paraId="08F8F5B8" w14:textId="77777777" w:rsidR="008B66B8" w:rsidRDefault="00182474">
            <w:pPr>
              <w:rPr>
                <w:sz w:val="18"/>
                <w:szCs w:val="18"/>
              </w:rPr>
            </w:pPr>
            <w:r>
              <w:rPr>
                <w:sz w:val="18"/>
                <w:szCs w:val="18"/>
              </w:rPr>
              <w:t>1.0 FTE Data Scientist</w:t>
            </w:r>
          </w:p>
        </w:tc>
        <w:tc>
          <w:tcPr>
            <w:tcW w:w="1608" w:type="dxa"/>
          </w:tcPr>
          <w:p w14:paraId="51F73E7A" w14:textId="77777777" w:rsidR="008B66B8" w:rsidRDefault="00182474">
            <w:pPr>
              <w:rPr>
                <w:sz w:val="18"/>
                <w:szCs w:val="18"/>
              </w:rPr>
            </w:pPr>
            <w:r>
              <w:rPr>
                <w:sz w:val="18"/>
                <w:szCs w:val="18"/>
              </w:rPr>
              <w:t>IRPE Director onboarding</w:t>
            </w:r>
          </w:p>
        </w:tc>
        <w:tc>
          <w:tcPr>
            <w:tcW w:w="1435" w:type="dxa"/>
          </w:tcPr>
          <w:p w14:paraId="1524B5B9" w14:textId="77777777" w:rsidR="008B66B8" w:rsidRDefault="00182474">
            <w:pPr>
              <w:rPr>
                <w:sz w:val="18"/>
                <w:szCs w:val="18"/>
              </w:rPr>
            </w:pPr>
            <w:r>
              <w:rPr>
                <w:sz w:val="18"/>
                <w:szCs w:val="18"/>
              </w:rPr>
              <w:t>Institutional Research, Planning &amp; Effectiveness</w:t>
            </w:r>
          </w:p>
          <w:p w14:paraId="3C5C4729" w14:textId="77777777" w:rsidR="008B66B8" w:rsidRDefault="008B66B8">
            <w:pPr>
              <w:rPr>
                <w:sz w:val="18"/>
                <w:szCs w:val="18"/>
              </w:rPr>
            </w:pPr>
          </w:p>
          <w:p w14:paraId="3B22B847" w14:textId="77777777" w:rsidR="008B66B8" w:rsidRDefault="000C376F">
            <w:pPr>
              <w:rPr>
                <w:sz w:val="18"/>
                <w:szCs w:val="18"/>
              </w:rPr>
            </w:pPr>
            <w:r>
              <w:rPr>
                <w:sz w:val="18"/>
                <w:szCs w:val="18"/>
              </w:rPr>
              <w:t>Rob Miller</w:t>
            </w:r>
            <w:r w:rsidR="00182474">
              <w:rPr>
                <w:sz w:val="18"/>
                <w:szCs w:val="18"/>
              </w:rPr>
              <w:t>, Director</w:t>
            </w:r>
          </w:p>
        </w:tc>
      </w:tr>
      <w:tr w:rsidR="008B66B8" w14:paraId="6D3662E0" w14:textId="77777777">
        <w:trPr>
          <w:cantSplit/>
        </w:trPr>
        <w:tc>
          <w:tcPr>
            <w:tcW w:w="463" w:type="dxa"/>
          </w:tcPr>
          <w:p w14:paraId="44425CF5" w14:textId="77777777" w:rsidR="008B66B8" w:rsidRDefault="00182474">
            <w:pPr>
              <w:rPr>
                <w:color w:val="000000"/>
                <w:sz w:val="18"/>
                <w:szCs w:val="18"/>
              </w:rPr>
            </w:pPr>
            <w:r>
              <w:rPr>
                <w:color w:val="000000"/>
                <w:sz w:val="18"/>
                <w:szCs w:val="18"/>
              </w:rPr>
              <w:t>3.4</w:t>
            </w:r>
          </w:p>
        </w:tc>
        <w:tc>
          <w:tcPr>
            <w:tcW w:w="1605" w:type="dxa"/>
          </w:tcPr>
          <w:p w14:paraId="40F50D07" w14:textId="77777777" w:rsidR="008B66B8" w:rsidRDefault="00182474">
            <w:pPr>
              <w:rPr>
                <w:color w:val="000000"/>
                <w:sz w:val="18"/>
                <w:szCs w:val="18"/>
              </w:rPr>
            </w:pPr>
            <w:r>
              <w:rPr>
                <w:color w:val="000000"/>
                <w:sz w:val="18"/>
                <w:szCs w:val="18"/>
              </w:rPr>
              <w:t>Develop and curate data assets to monitor faculty and staff success</w:t>
            </w:r>
          </w:p>
        </w:tc>
        <w:tc>
          <w:tcPr>
            <w:tcW w:w="1595" w:type="dxa"/>
          </w:tcPr>
          <w:p w14:paraId="1401A036"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1D6BE2DA" w14:textId="77777777" w:rsidR="008B66B8" w:rsidRDefault="00182474">
            <w:pPr>
              <w:rPr>
                <w:sz w:val="18"/>
                <w:szCs w:val="18"/>
              </w:rPr>
            </w:pPr>
            <w:r>
              <w:rPr>
                <w:sz w:val="18"/>
                <w:szCs w:val="18"/>
              </w:rPr>
              <w:t>Growing and Recognizing Our People</w:t>
            </w:r>
          </w:p>
        </w:tc>
        <w:tc>
          <w:tcPr>
            <w:tcW w:w="1578" w:type="dxa"/>
          </w:tcPr>
          <w:p w14:paraId="4EEA979E" w14:textId="77777777" w:rsidR="008B66B8" w:rsidRDefault="00182474">
            <w:pPr>
              <w:rPr>
                <w:sz w:val="18"/>
                <w:szCs w:val="18"/>
              </w:rPr>
            </w:pPr>
            <w:r>
              <w:rPr>
                <w:sz w:val="18"/>
                <w:szCs w:val="18"/>
              </w:rPr>
              <w:t>National model for faculty and staff success metrics and methodologies</w:t>
            </w:r>
          </w:p>
          <w:p w14:paraId="18C75ABF" w14:textId="77777777" w:rsidR="008B66B8" w:rsidRDefault="008B66B8">
            <w:pPr>
              <w:rPr>
                <w:sz w:val="18"/>
                <w:szCs w:val="18"/>
              </w:rPr>
            </w:pPr>
          </w:p>
          <w:p w14:paraId="32F11CC4" w14:textId="77777777" w:rsidR="008B66B8" w:rsidRDefault="00182474">
            <w:pPr>
              <w:rPr>
                <w:sz w:val="18"/>
                <w:szCs w:val="18"/>
              </w:rPr>
            </w:pPr>
            <w:r>
              <w:rPr>
                <w:sz w:val="18"/>
                <w:szCs w:val="18"/>
              </w:rPr>
              <w:t>Promotion rates</w:t>
            </w:r>
          </w:p>
          <w:p w14:paraId="66E95AB3" w14:textId="77777777" w:rsidR="008B66B8" w:rsidRDefault="00182474">
            <w:pPr>
              <w:rPr>
                <w:sz w:val="18"/>
                <w:szCs w:val="18"/>
              </w:rPr>
            </w:pPr>
            <w:r>
              <w:rPr>
                <w:sz w:val="18"/>
                <w:szCs w:val="18"/>
              </w:rPr>
              <w:t>Retention rates</w:t>
            </w:r>
          </w:p>
          <w:p w14:paraId="21497A84" w14:textId="77777777" w:rsidR="008B66B8" w:rsidRDefault="00182474">
            <w:pPr>
              <w:rPr>
                <w:sz w:val="18"/>
                <w:szCs w:val="18"/>
              </w:rPr>
            </w:pPr>
            <w:r>
              <w:rPr>
                <w:sz w:val="18"/>
                <w:szCs w:val="18"/>
              </w:rPr>
              <w:t>Faculty activity</w:t>
            </w:r>
          </w:p>
          <w:p w14:paraId="1AEDEC9A" w14:textId="77777777" w:rsidR="008B66B8" w:rsidRDefault="00182474">
            <w:pPr>
              <w:rPr>
                <w:sz w:val="18"/>
                <w:szCs w:val="18"/>
              </w:rPr>
            </w:pPr>
            <w:r>
              <w:rPr>
                <w:sz w:val="18"/>
                <w:szCs w:val="18"/>
              </w:rPr>
              <w:t>Benchmarks</w:t>
            </w:r>
          </w:p>
          <w:p w14:paraId="349A90D6" w14:textId="77777777" w:rsidR="008B66B8" w:rsidRDefault="00182474">
            <w:pPr>
              <w:rPr>
                <w:sz w:val="18"/>
                <w:szCs w:val="18"/>
              </w:rPr>
            </w:pPr>
            <w:r>
              <w:rPr>
                <w:sz w:val="18"/>
                <w:szCs w:val="18"/>
              </w:rPr>
              <w:t>Integration into planning activities</w:t>
            </w:r>
          </w:p>
        </w:tc>
        <w:tc>
          <w:tcPr>
            <w:tcW w:w="1708" w:type="dxa"/>
          </w:tcPr>
          <w:p w14:paraId="28B320C2" w14:textId="77777777" w:rsidR="008B66B8" w:rsidRDefault="00182474">
            <w:pPr>
              <w:rPr>
                <w:sz w:val="18"/>
                <w:szCs w:val="18"/>
              </w:rPr>
            </w:pPr>
            <w:r>
              <w:rPr>
                <w:sz w:val="18"/>
                <w:szCs w:val="18"/>
              </w:rPr>
              <w:t>Populate Faculty 180 with T/TT CV information</w:t>
            </w:r>
          </w:p>
          <w:p w14:paraId="7AFC8319" w14:textId="77777777" w:rsidR="008B66B8" w:rsidRDefault="008B66B8">
            <w:pPr>
              <w:rPr>
                <w:sz w:val="18"/>
                <w:szCs w:val="18"/>
              </w:rPr>
            </w:pPr>
          </w:p>
          <w:p w14:paraId="443E4101" w14:textId="77777777" w:rsidR="008B66B8" w:rsidRDefault="00182474">
            <w:pPr>
              <w:rPr>
                <w:sz w:val="18"/>
                <w:szCs w:val="18"/>
              </w:rPr>
            </w:pPr>
            <w:r>
              <w:rPr>
                <w:sz w:val="18"/>
                <w:szCs w:val="18"/>
              </w:rPr>
              <w:t>Finalize method for time to promotion, rates and move to warehouse and dashboards</w:t>
            </w:r>
          </w:p>
          <w:p w14:paraId="2350A4FF" w14:textId="77777777" w:rsidR="008B66B8" w:rsidRDefault="008B66B8">
            <w:pPr>
              <w:rPr>
                <w:sz w:val="18"/>
                <w:szCs w:val="18"/>
              </w:rPr>
            </w:pPr>
          </w:p>
          <w:p w14:paraId="67D6981C" w14:textId="77777777" w:rsidR="008B66B8" w:rsidRDefault="00182474">
            <w:pPr>
              <w:rPr>
                <w:sz w:val="18"/>
                <w:szCs w:val="18"/>
              </w:rPr>
            </w:pPr>
            <w:r>
              <w:rPr>
                <w:sz w:val="18"/>
                <w:szCs w:val="18"/>
              </w:rPr>
              <w:t>Submit presentations on both of these</w:t>
            </w:r>
          </w:p>
        </w:tc>
        <w:tc>
          <w:tcPr>
            <w:tcW w:w="1618" w:type="dxa"/>
          </w:tcPr>
          <w:p w14:paraId="2E966355" w14:textId="77777777" w:rsidR="008B66B8" w:rsidRDefault="00182474">
            <w:pPr>
              <w:rPr>
                <w:sz w:val="18"/>
                <w:szCs w:val="18"/>
              </w:rPr>
            </w:pPr>
            <w:r>
              <w:rPr>
                <w:sz w:val="18"/>
                <w:szCs w:val="18"/>
              </w:rPr>
              <w:t>2.0 FTE IRPE analysts</w:t>
            </w:r>
          </w:p>
          <w:p w14:paraId="5A6D82B4" w14:textId="77777777" w:rsidR="008B66B8" w:rsidRDefault="008B66B8">
            <w:pPr>
              <w:rPr>
                <w:sz w:val="18"/>
                <w:szCs w:val="18"/>
              </w:rPr>
            </w:pPr>
          </w:p>
          <w:p w14:paraId="363C1087" w14:textId="77777777" w:rsidR="008B66B8" w:rsidRDefault="00182474">
            <w:pPr>
              <w:rPr>
                <w:sz w:val="18"/>
                <w:szCs w:val="18"/>
              </w:rPr>
            </w:pPr>
            <w:r>
              <w:rPr>
                <w:sz w:val="18"/>
                <w:szCs w:val="18"/>
              </w:rPr>
              <w:t>$20k for student workers</w:t>
            </w:r>
          </w:p>
          <w:p w14:paraId="3952DC6A" w14:textId="77777777" w:rsidR="008B66B8" w:rsidRDefault="008B66B8">
            <w:pPr>
              <w:rPr>
                <w:sz w:val="18"/>
                <w:szCs w:val="18"/>
              </w:rPr>
            </w:pPr>
          </w:p>
          <w:p w14:paraId="3ADEB263" w14:textId="77777777" w:rsidR="008B66B8" w:rsidRDefault="00182474">
            <w:pPr>
              <w:rPr>
                <w:sz w:val="18"/>
                <w:szCs w:val="18"/>
              </w:rPr>
            </w:pPr>
            <w:r>
              <w:rPr>
                <w:sz w:val="18"/>
                <w:szCs w:val="18"/>
              </w:rPr>
              <w:t>$85k for bibliometrics tool</w:t>
            </w:r>
          </w:p>
        </w:tc>
        <w:tc>
          <w:tcPr>
            <w:tcW w:w="1608" w:type="dxa"/>
          </w:tcPr>
          <w:p w14:paraId="0C6E5EAD" w14:textId="77777777" w:rsidR="008B66B8" w:rsidRDefault="00182474">
            <w:pPr>
              <w:rPr>
                <w:sz w:val="18"/>
                <w:szCs w:val="18"/>
              </w:rPr>
            </w:pPr>
            <w:r>
              <w:rPr>
                <w:sz w:val="18"/>
                <w:szCs w:val="18"/>
              </w:rPr>
              <w:t>Ongoing technical challenges with data curation</w:t>
            </w:r>
          </w:p>
          <w:p w14:paraId="0132DD1B" w14:textId="77777777" w:rsidR="008B66B8" w:rsidRDefault="008B66B8">
            <w:pPr>
              <w:rPr>
                <w:sz w:val="18"/>
                <w:szCs w:val="18"/>
              </w:rPr>
            </w:pPr>
          </w:p>
          <w:p w14:paraId="17590883" w14:textId="77777777" w:rsidR="008B66B8" w:rsidRDefault="00182474">
            <w:pPr>
              <w:rPr>
                <w:sz w:val="18"/>
                <w:szCs w:val="18"/>
              </w:rPr>
            </w:pPr>
            <w:r>
              <w:rPr>
                <w:sz w:val="18"/>
                <w:szCs w:val="18"/>
              </w:rPr>
              <w:t>Socialization once technical problems are solved</w:t>
            </w:r>
          </w:p>
          <w:p w14:paraId="4DA849CE" w14:textId="77777777" w:rsidR="008B66B8" w:rsidRDefault="008B66B8">
            <w:pPr>
              <w:rPr>
                <w:sz w:val="18"/>
                <w:szCs w:val="18"/>
              </w:rPr>
            </w:pPr>
          </w:p>
          <w:p w14:paraId="4C243C5D" w14:textId="77777777" w:rsidR="008B66B8" w:rsidRDefault="00182474">
            <w:pPr>
              <w:rPr>
                <w:sz w:val="18"/>
                <w:szCs w:val="18"/>
              </w:rPr>
            </w:pPr>
            <w:r>
              <w:rPr>
                <w:sz w:val="18"/>
                <w:szCs w:val="18"/>
              </w:rPr>
              <w:t>Student training</w:t>
            </w:r>
          </w:p>
        </w:tc>
        <w:tc>
          <w:tcPr>
            <w:tcW w:w="1435" w:type="dxa"/>
          </w:tcPr>
          <w:p w14:paraId="252C99BF" w14:textId="77777777" w:rsidR="008B66B8" w:rsidRDefault="00182474">
            <w:pPr>
              <w:rPr>
                <w:sz w:val="18"/>
                <w:szCs w:val="18"/>
              </w:rPr>
            </w:pPr>
            <w:r>
              <w:rPr>
                <w:sz w:val="18"/>
                <w:szCs w:val="18"/>
              </w:rPr>
              <w:t>Institutional Research, Planning &amp; Effectiveness</w:t>
            </w:r>
          </w:p>
          <w:p w14:paraId="3B1305AF" w14:textId="77777777" w:rsidR="008B66B8" w:rsidRDefault="008B66B8">
            <w:pPr>
              <w:rPr>
                <w:sz w:val="18"/>
                <w:szCs w:val="18"/>
              </w:rPr>
            </w:pPr>
          </w:p>
          <w:p w14:paraId="63CDE77C" w14:textId="77777777" w:rsidR="008B66B8" w:rsidRDefault="000C376F">
            <w:pPr>
              <w:rPr>
                <w:sz w:val="18"/>
                <w:szCs w:val="18"/>
              </w:rPr>
            </w:pPr>
            <w:r>
              <w:rPr>
                <w:sz w:val="18"/>
                <w:szCs w:val="18"/>
              </w:rPr>
              <w:t>Rob Miller</w:t>
            </w:r>
            <w:r w:rsidR="00182474">
              <w:rPr>
                <w:sz w:val="18"/>
                <w:szCs w:val="18"/>
              </w:rPr>
              <w:t>, Director</w:t>
            </w:r>
          </w:p>
        </w:tc>
      </w:tr>
      <w:tr w:rsidR="008B66B8" w14:paraId="7A393117" w14:textId="77777777">
        <w:trPr>
          <w:cantSplit/>
        </w:trPr>
        <w:tc>
          <w:tcPr>
            <w:tcW w:w="463" w:type="dxa"/>
          </w:tcPr>
          <w:p w14:paraId="5A7C1B9E" w14:textId="77777777" w:rsidR="008B66B8" w:rsidRDefault="00182474">
            <w:pPr>
              <w:rPr>
                <w:color w:val="000000"/>
                <w:sz w:val="18"/>
                <w:szCs w:val="18"/>
              </w:rPr>
            </w:pPr>
            <w:r>
              <w:rPr>
                <w:color w:val="000000"/>
                <w:sz w:val="18"/>
                <w:szCs w:val="18"/>
              </w:rPr>
              <w:lastRenderedPageBreak/>
              <w:t>4.1</w:t>
            </w:r>
          </w:p>
        </w:tc>
        <w:tc>
          <w:tcPr>
            <w:tcW w:w="1605" w:type="dxa"/>
          </w:tcPr>
          <w:p w14:paraId="663C5A22" w14:textId="77777777" w:rsidR="008B66B8" w:rsidRDefault="00182474">
            <w:pPr>
              <w:rPr>
                <w:color w:val="000000"/>
                <w:sz w:val="18"/>
                <w:szCs w:val="18"/>
              </w:rPr>
            </w:pPr>
            <w:r>
              <w:rPr>
                <w:color w:val="000000"/>
                <w:sz w:val="18"/>
                <w:szCs w:val="18"/>
              </w:rPr>
              <w:t>Enhance data collection methods to ensure coverage of key metrics identified in the university’s strategic plan.</w:t>
            </w:r>
          </w:p>
        </w:tc>
        <w:tc>
          <w:tcPr>
            <w:tcW w:w="1595" w:type="dxa"/>
          </w:tcPr>
          <w:p w14:paraId="345AAD1C" w14:textId="77777777" w:rsidR="008B66B8" w:rsidRDefault="00182474">
            <w:pPr>
              <w:rPr>
                <w:sz w:val="18"/>
                <w:szCs w:val="18"/>
              </w:rPr>
            </w:pPr>
            <w:r>
              <w:rPr>
                <w:sz w:val="18"/>
                <w:szCs w:val="18"/>
              </w:rPr>
              <w:t>Transforming Learning and Teaching</w:t>
            </w:r>
          </w:p>
        </w:tc>
        <w:tc>
          <w:tcPr>
            <w:tcW w:w="1350" w:type="dxa"/>
          </w:tcPr>
          <w:p w14:paraId="15AFCE16" w14:textId="77777777" w:rsidR="008B66B8" w:rsidRDefault="00182474">
            <w:pPr>
              <w:rPr>
                <w:sz w:val="18"/>
                <w:szCs w:val="18"/>
              </w:rPr>
            </w:pPr>
            <w:r>
              <w:rPr>
                <w:sz w:val="18"/>
                <w:szCs w:val="18"/>
              </w:rPr>
              <w:t>Fostering Student Success</w:t>
            </w:r>
          </w:p>
        </w:tc>
        <w:tc>
          <w:tcPr>
            <w:tcW w:w="1578" w:type="dxa"/>
          </w:tcPr>
          <w:p w14:paraId="1481DD57" w14:textId="77777777" w:rsidR="008B66B8" w:rsidRDefault="00182474">
            <w:pPr>
              <w:rPr>
                <w:sz w:val="18"/>
                <w:szCs w:val="18"/>
              </w:rPr>
            </w:pPr>
            <w:r>
              <w:rPr>
                <w:sz w:val="18"/>
                <w:szCs w:val="18"/>
              </w:rPr>
              <w:t>Assessment plans and data collection aligned with the university's strategic plan</w:t>
            </w:r>
          </w:p>
          <w:p w14:paraId="551500AF" w14:textId="77777777" w:rsidR="008B66B8" w:rsidRDefault="008B66B8">
            <w:pPr>
              <w:rPr>
                <w:sz w:val="18"/>
                <w:szCs w:val="18"/>
              </w:rPr>
            </w:pPr>
          </w:p>
          <w:p w14:paraId="21C82E9D" w14:textId="77777777" w:rsidR="008B66B8" w:rsidRDefault="00182474">
            <w:pPr>
              <w:rPr>
                <w:sz w:val="18"/>
                <w:szCs w:val="18"/>
              </w:rPr>
            </w:pPr>
            <w:r>
              <w:rPr>
                <w:sz w:val="18"/>
                <w:szCs w:val="18"/>
              </w:rPr>
              <w:t>Increased CMS utilization to help integrate alignment of programmatic assessment data with university’s strategic plan</w:t>
            </w:r>
          </w:p>
        </w:tc>
        <w:tc>
          <w:tcPr>
            <w:tcW w:w="1708" w:type="dxa"/>
          </w:tcPr>
          <w:p w14:paraId="17B10C3D" w14:textId="77777777" w:rsidR="008B66B8" w:rsidRDefault="00182474">
            <w:pPr>
              <w:rPr>
                <w:sz w:val="18"/>
                <w:szCs w:val="18"/>
              </w:rPr>
            </w:pPr>
            <w:r>
              <w:rPr>
                <w:sz w:val="18"/>
                <w:szCs w:val="18"/>
              </w:rPr>
              <w:t>Evaluate current data collection methods and identify gaps related to key metrics in the strategic plan</w:t>
            </w:r>
          </w:p>
          <w:p w14:paraId="7E2F3368" w14:textId="77777777" w:rsidR="008B66B8" w:rsidRDefault="008B66B8">
            <w:pPr>
              <w:rPr>
                <w:sz w:val="18"/>
                <w:szCs w:val="18"/>
              </w:rPr>
            </w:pPr>
          </w:p>
          <w:p w14:paraId="73D42646" w14:textId="77777777" w:rsidR="008B66B8" w:rsidRDefault="00182474">
            <w:pPr>
              <w:rPr>
                <w:sz w:val="18"/>
                <w:szCs w:val="18"/>
              </w:rPr>
            </w:pPr>
            <w:r>
              <w:rPr>
                <w:sz w:val="18"/>
                <w:szCs w:val="18"/>
              </w:rPr>
              <w:t xml:space="preserve">Provide resources and support </w:t>
            </w:r>
          </w:p>
          <w:p w14:paraId="2CCD3142" w14:textId="77777777" w:rsidR="008B66B8" w:rsidRDefault="008B66B8">
            <w:pPr>
              <w:rPr>
                <w:sz w:val="18"/>
                <w:szCs w:val="18"/>
              </w:rPr>
            </w:pPr>
          </w:p>
        </w:tc>
        <w:tc>
          <w:tcPr>
            <w:tcW w:w="1618" w:type="dxa"/>
          </w:tcPr>
          <w:p w14:paraId="56E7851F" w14:textId="77777777" w:rsidR="008B66B8" w:rsidRDefault="00182474">
            <w:pPr>
              <w:rPr>
                <w:sz w:val="18"/>
                <w:szCs w:val="18"/>
              </w:rPr>
            </w:pPr>
            <w:r>
              <w:rPr>
                <w:sz w:val="18"/>
                <w:szCs w:val="18"/>
              </w:rPr>
              <w:t>Existing resources:</w:t>
            </w:r>
          </w:p>
          <w:p w14:paraId="0AEACF6E" w14:textId="77777777" w:rsidR="008B66B8" w:rsidRDefault="00182474">
            <w:pPr>
              <w:rPr>
                <w:sz w:val="18"/>
                <w:szCs w:val="18"/>
              </w:rPr>
            </w:pPr>
            <w:r>
              <w:rPr>
                <w:sz w:val="18"/>
                <w:szCs w:val="18"/>
              </w:rPr>
              <w:t>5 FTE OEE staff</w:t>
            </w:r>
          </w:p>
          <w:p w14:paraId="6D246847" w14:textId="77777777" w:rsidR="008B66B8" w:rsidRDefault="008B66B8">
            <w:pPr>
              <w:rPr>
                <w:sz w:val="18"/>
                <w:szCs w:val="18"/>
              </w:rPr>
            </w:pPr>
          </w:p>
        </w:tc>
        <w:tc>
          <w:tcPr>
            <w:tcW w:w="1608" w:type="dxa"/>
          </w:tcPr>
          <w:p w14:paraId="28C16A46" w14:textId="77777777" w:rsidR="008B66B8" w:rsidRDefault="00182474">
            <w:pPr>
              <w:rPr>
                <w:sz w:val="18"/>
                <w:szCs w:val="18"/>
              </w:rPr>
            </w:pPr>
            <w:r>
              <w:rPr>
                <w:sz w:val="18"/>
                <w:szCs w:val="18"/>
              </w:rPr>
              <w:t>Overcoming resistance to new data collection tools</w:t>
            </w:r>
          </w:p>
          <w:p w14:paraId="1F16CA49" w14:textId="77777777" w:rsidR="008B66B8" w:rsidRDefault="008B66B8">
            <w:pPr>
              <w:rPr>
                <w:sz w:val="18"/>
                <w:szCs w:val="18"/>
              </w:rPr>
            </w:pPr>
          </w:p>
          <w:p w14:paraId="485B179A" w14:textId="77777777" w:rsidR="008B66B8" w:rsidRDefault="00182474">
            <w:pPr>
              <w:rPr>
                <w:sz w:val="18"/>
                <w:szCs w:val="18"/>
              </w:rPr>
            </w:pPr>
            <w:r>
              <w:rPr>
                <w:sz w:val="18"/>
                <w:szCs w:val="18"/>
              </w:rPr>
              <w:t>Allocating resources and time for educating  faculty and staff on new data collection practices</w:t>
            </w:r>
          </w:p>
        </w:tc>
        <w:tc>
          <w:tcPr>
            <w:tcW w:w="1435" w:type="dxa"/>
          </w:tcPr>
          <w:p w14:paraId="69A55AEA" w14:textId="77777777" w:rsidR="008B66B8" w:rsidRDefault="00182474">
            <w:pPr>
              <w:rPr>
                <w:sz w:val="18"/>
                <w:szCs w:val="18"/>
              </w:rPr>
            </w:pPr>
            <w:r>
              <w:rPr>
                <w:sz w:val="18"/>
                <w:szCs w:val="18"/>
              </w:rPr>
              <w:t>Office of Educational Effectiveness</w:t>
            </w:r>
          </w:p>
          <w:p w14:paraId="079DB966" w14:textId="77777777" w:rsidR="008B66B8" w:rsidRDefault="008B66B8">
            <w:pPr>
              <w:rPr>
                <w:sz w:val="18"/>
                <w:szCs w:val="18"/>
              </w:rPr>
            </w:pPr>
          </w:p>
          <w:p w14:paraId="48DE313B" w14:textId="77777777" w:rsidR="008B66B8" w:rsidRDefault="00182474">
            <w:pPr>
              <w:rPr>
                <w:sz w:val="18"/>
                <w:szCs w:val="18"/>
              </w:rPr>
            </w:pPr>
            <w:r>
              <w:rPr>
                <w:sz w:val="18"/>
                <w:szCs w:val="18"/>
              </w:rPr>
              <w:t>Catherine Scott, Director</w:t>
            </w:r>
          </w:p>
          <w:p w14:paraId="0F138099" w14:textId="77777777" w:rsidR="008B66B8" w:rsidRDefault="008B66B8">
            <w:pPr>
              <w:rPr>
                <w:sz w:val="18"/>
                <w:szCs w:val="18"/>
              </w:rPr>
            </w:pPr>
          </w:p>
        </w:tc>
      </w:tr>
      <w:tr w:rsidR="008B66B8" w14:paraId="2FA7F6D1" w14:textId="77777777">
        <w:trPr>
          <w:cantSplit/>
        </w:trPr>
        <w:tc>
          <w:tcPr>
            <w:tcW w:w="463" w:type="dxa"/>
          </w:tcPr>
          <w:p w14:paraId="7F1D3271" w14:textId="77777777" w:rsidR="008B66B8" w:rsidRDefault="00182474">
            <w:pPr>
              <w:rPr>
                <w:color w:val="000000"/>
                <w:sz w:val="18"/>
                <w:szCs w:val="18"/>
              </w:rPr>
            </w:pPr>
            <w:r>
              <w:rPr>
                <w:color w:val="000000"/>
                <w:sz w:val="18"/>
                <w:szCs w:val="18"/>
              </w:rPr>
              <w:lastRenderedPageBreak/>
              <w:t>4.2</w:t>
            </w:r>
          </w:p>
        </w:tc>
        <w:tc>
          <w:tcPr>
            <w:tcW w:w="1605" w:type="dxa"/>
          </w:tcPr>
          <w:p w14:paraId="1E251941" w14:textId="77777777" w:rsidR="008B66B8" w:rsidRDefault="00182474">
            <w:pPr>
              <w:rPr>
                <w:color w:val="000000"/>
                <w:sz w:val="18"/>
                <w:szCs w:val="18"/>
              </w:rPr>
            </w:pPr>
            <w:r>
              <w:rPr>
                <w:color w:val="000000"/>
                <w:sz w:val="18"/>
                <w:szCs w:val="18"/>
              </w:rPr>
              <w:t>Extend content management system for strategic plan activity management</w:t>
            </w:r>
          </w:p>
        </w:tc>
        <w:tc>
          <w:tcPr>
            <w:tcW w:w="1595" w:type="dxa"/>
          </w:tcPr>
          <w:p w14:paraId="1046A45D" w14:textId="77777777" w:rsidR="008B66B8" w:rsidRDefault="00182474">
            <w:pPr>
              <w:rPr>
                <w:sz w:val="18"/>
                <w:szCs w:val="18"/>
              </w:rPr>
            </w:pPr>
            <w:r>
              <w:rPr>
                <w:sz w:val="18"/>
                <w:szCs w:val="18"/>
              </w:rPr>
              <w:t>Transforming Learning and Teaching</w:t>
            </w:r>
          </w:p>
        </w:tc>
        <w:tc>
          <w:tcPr>
            <w:tcW w:w="1350" w:type="dxa"/>
          </w:tcPr>
          <w:p w14:paraId="011C3DC9" w14:textId="77777777" w:rsidR="008B66B8" w:rsidRDefault="00182474">
            <w:pPr>
              <w:rPr>
                <w:sz w:val="18"/>
                <w:szCs w:val="18"/>
              </w:rPr>
            </w:pPr>
            <w:r>
              <w:rPr>
                <w:sz w:val="18"/>
                <w:szCs w:val="18"/>
              </w:rPr>
              <w:t>Fostering Student Success</w:t>
            </w:r>
          </w:p>
        </w:tc>
        <w:tc>
          <w:tcPr>
            <w:tcW w:w="1578" w:type="dxa"/>
          </w:tcPr>
          <w:p w14:paraId="337AEBC3" w14:textId="77777777" w:rsidR="008B66B8" w:rsidRDefault="00182474">
            <w:pPr>
              <w:rPr>
                <w:sz w:val="18"/>
                <w:szCs w:val="18"/>
              </w:rPr>
            </w:pPr>
            <w:r>
              <w:rPr>
                <w:sz w:val="18"/>
                <w:szCs w:val="18"/>
              </w:rPr>
              <w:t>More integrated CMS that supports tracking and management of strategic plan activities</w:t>
            </w:r>
          </w:p>
          <w:p w14:paraId="0DB363F9" w14:textId="77777777" w:rsidR="008B66B8" w:rsidRDefault="008B66B8">
            <w:pPr>
              <w:rPr>
                <w:sz w:val="18"/>
                <w:szCs w:val="18"/>
              </w:rPr>
            </w:pPr>
          </w:p>
          <w:p w14:paraId="360EF50D" w14:textId="77777777" w:rsidR="008B66B8" w:rsidRDefault="00182474">
            <w:pPr>
              <w:rPr>
                <w:sz w:val="18"/>
                <w:szCs w:val="18"/>
              </w:rPr>
            </w:pPr>
            <w:r>
              <w:rPr>
                <w:sz w:val="18"/>
                <w:szCs w:val="18"/>
              </w:rPr>
              <w:t>Improved coordination and alignment of activities with strategic plan goals</w:t>
            </w:r>
          </w:p>
          <w:p w14:paraId="76DBCEA5" w14:textId="77777777" w:rsidR="008B66B8" w:rsidRDefault="008B66B8">
            <w:pPr>
              <w:rPr>
                <w:sz w:val="18"/>
                <w:szCs w:val="18"/>
              </w:rPr>
            </w:pPr>
          </w:p>
          <w:p w14:paraId="69938D12" w14:textId="77777777" w:rsidR="008B66B8" w:rsidRDefault="00182474">
            <w:pPr>
              <w:rPr>
                <w:sz w:val="18"/>
                <w:szCs w:val="18"/>
              </w:rPr>
            </w:pPr>
            <w:r>
              <w:rPr>
                <w:sz w:val="18"/>
                <w:szCs w:val="18"/>
              </w:rPr>
              <w:t>Streamlined reporting and analysis of strategic plan progress and outcomes</w:t>
            </w:r>
          </w:p>
        </w:tc>
        <w:tc>
          <w:tcPr>
            <w:tcW w:w="1708" w:type="dxa"/>
          </w:tcPr>
          <w:p w14:paraId="5C97D290" w14:textId="77777777" w:rsidR="008B66B8" w:rsidRDefault="00182474">
            <w:pPr>
              <w:rPr>
                <w:sz w:val="18"/>
                <w:szCs w:val="18"/>
              </w:rPr>
            </w:pPr>
            <w:r>
              <w:rPr>
                <w:sz w:val="18"/>
                <w:szCs w:val="18"/>
              </w:rPr>
              <w:t xml:space="preserve">Collaborate with key stakeholders to ensure the system meets the needs of various departments and units </w:t>
            </w:r>
          </w:p>
          <w:p w14:paraId="4775D526" w14:textId="77777777" w:rsidR="008B66B8" w:rsidRDefault="008B66B8">
            <w:pPr>
              <w:rPr>
                <w:sz w:val="18"/>
                <w:szCs w:val="18"/>
              </w:rPr>
            </w:pPr>
          </w:p>
          <w:p w14:paraId="0E7EEFCB" w14:textId="77777777" w:rsidR="008B66B8" w:rsidRDefault="00182474">
            <w:pPr>
              <w:rPr>
                <w:sz w:val="18"/>
                <w:szCs w:val="18"/>
              </w:rPr>
            </w:pPr>
            <w:r>
              <w:rPr>
                <w:sz w:val="18"/>
                <w:szCs w:val="18"/>
              </w:rPr>
              <w:t xml:space="preserve">Develop strategic plan module to support strategic plan activity </w:t>
            </w:r>
          </w:p>
          <w:p w14:paraId="36C2022F" w14:textId="77777777" w:rsidR="008B66B8" w:rsidRDefault="008B66B8">
            <w:pPr>
              <w:rPr>
                <w:sz w:val="18"/>
                <w:szCs w:val="18"/>
              </w:rPr>
            </w:pPr>
          </w:p>
          <w:p w14:paraId="4BDA8AD5" w14:textId="77777777" w:rsidR="008B66B8" w:rsidRDefault="00182474">
            <w:pPr>
              <w:rPr>
                <w:sz w:val="18"/>
                <w:szCs w:val="18"/>
              </w:rPr>
            </w:pPr>
            <w:r>
              <w:rPr>
                <w:sz w:val="18"/>
                <w:szCs w:val="18"/>
              </w:rPr>
              <w:t xml:space="preserve">Provide training and support for users to ensure effective adoption and utilization of the system </w:t>
            </w:r>
          </w:p>
          <w:p w14:paraId="1A0CEB57" w14:textId="77777777" w:rsidR="008B66B8" w:rsidRDefault="008B66B8">
            <w:pPr>
              <w:rPr>
                <w:sz w:val="18"/>
                <w:szCs w:val="18"/>
              </w:rPr>
            </w:pPr>
          </w:p>
          <w:p w14:paraId="7CAD39E6" w14:textId="77777777" w:rsidR="008B66B8" w:rsidRDefault="00182474">
            <w:pPr>
              <w:rPr>
                <w:sz w:val="18"/>
                <w:szCs w:val="18"/>
              </w:rPr>
            </w:pPr>
            <w:r>
              <w:rPr>
                <w:sz w:val="18"/>
                <w:szCs w:val="18"/>
              </w:rPr>
              <w:t>Collect and review feedback to continuously improve the system and user experience</w:t>
            </w:r>
          </w:p>
        </w:tc>
        <w:tc>
          <w:tcPr>
            <w:tcW w:w="1618" w:type="dxa"/>
          </w:tcPr>
          <w:p w14:paraId="1C932FD5" w14:textId="77777777" w:rsidR="008B66B8" w:rsidRDefault="00182474">
            <w:pPr>
              <w:rPr>
                <w:sz w:val="18"/>
                <w:szCs w:val="18"/>
              </w:rPr>
            </w:pPr>
            <w:r>
              <w:rPr>
                <w:sz w:val="18"/>
                <w:szCs w:val="18"/>
              </w:rPr>
              <w:t>Existing resources:</w:t>
            </w:r>
          </w:p>
          <w:p w14:paraId="559EBAD8" w14:textId="77777777" w:rsidR="008B66B8" w:rsidRDefault="00182474">
            <w:pPr>
              <w:rPr>
                <w:sz w:val="18"/>
                <w:szCs w:val="18"/>
              </w:rPr>
            </w:pPr>
            <w:r>
              <w:rPr>
                <w:sz w:val="18"/>
                <w:szCs w:val="18"/>
              </w:rPr>
              <w:t>5 FTE OEE staff</w:t>
            </w:r>
          </w:p>
          <w:p w14:paraId="4572E0B6" w14:textId="77777777" w:rsidR="008B66B8" w:rsidRDefault="008B66B8">
            <w:pPr>
              <w:rPr>
                <w:sz w:val="18"/>
                <w:szCs w:val="18"/>
              </w:rPr>
            </w:pPr>
          </w:p>
        </w:tc>
        <w:tc>
          <w:tcPr>
            <w:tcW w:w="1608" w:type="dxa"/>
          </w:tcPr>
          <w:p w14:paraId="632383B3" w14:textId="77777777" w:rsidR="008B66B8" w:rsidRDefault="00182474">
            <w:pPr>
              <w:rPr>
                <w:sz w:val="18"/>
                <w:szCs w:val="18"/>
              </w:rPr>
            </w:pPr>
            <w:r>
              <w:rPr>
                <w:sz w:val="18"/>
                <w:szCs w:val="18"/>
              </w:rPr>
              <w:t xml:space="preserve">Ensuring user buy-in and adoption of the extended system </w:t>
            </w:r>
          </w:p>
          <w:p w14:paraId="64806535" w14:textId="77777777" w:rsidR="008B66B8" w:rsidRDefault="008B66B8">
            <w:pPr>
              <w:rPr>
                <w:sz w:val="18"/>
                <w:szCs w:val="18"/>
              </w:rPr>
            </w:pPr>
          </w:p>
          <w:p w14:paraId="2CB793C6" w14:textId="77777777" w:rsidR="008B66B8" w:rsidRDefault="00182474">
            <w:pPr>
              <w:rPr>
                <w:sz w:val="18"/>
                <w:szCs w:val="18"/>
              </w:rPr>
            </w:pPr>
            <w:r>
              <w:rPr>
                <w:sz w:val="18"/>
                <w:szCs w:val="18"/>
              </w:rPr>
              <w:t>Addressing technical challenges</w:t>
            </w:r>
          </w:p>
          <w:p w14:paraId="19ACCD87" w14:textId="77777777" w:rsidR="008B66B8" w:rsidRDefault="008B66B8">
            <w:pPr>
              <w:rPr>
                <w:sz w:val="18"/>
                <w:szCs w:val="18"/>
              </w:rPr>
            </w:pPr>
          </w:p>
          <w:p w14:paraId="1555692C" w14:textId="77777777" w:rsidR="008B66B8" w:rsidRDefault="00182474">
            <w:pPr>
              <w:rPr>
                <w:sz w:val="18"/>
                <w:szCs w:val="18"/>
              </w:rPr>
            </w:pPr>
            <w:r>
              <w:rPr>
                <w:sz w:val="18"/>
                <w:szCs w:val="18"/>
              </w:rPr>
              <w:t>Allocating sufficient resources for development, training, and ongoing support</w:t>
            </w:r>
          </w:p>
          <w:p w14:paraId="08B06826" w14:textId="77777777" w:rsidR="008B66B8" w:rsidRDefault="008B66B8">
            <w:pPr>
              <w:rPr>
                <w:sz w:val="18"/>
                <w:szCs w:val="18"/>
              </w:rPr>
            </w:pPr>
          </w:p>
        </w:tc>
        <w:tc>
          <w:tcPr>
            <w:tcW w:w="1435" w:type="dxa"/>
          </w:tcPr>
          <w:p w14:paraId="72981EE4" w14:textId="77777777" w:rsidR="008B66B8" w:rsidRDefault="00182474">
            <w:pPr>
              <w:rPr>
                <w:sz w:val="18"/>
                <w:szCs w:val="18"/>
              </w:rPr>
            </w:pPr>
            <w:r>
              <w:rPr>
                <w:sz w:val="18"/>
                <w:szCs w:val="18"/>
              </w:rPr>
              <w:t>Office of Educational Effectiveness</w:t>
            </w:r>
          </w:p>
          <w:p w14:paraId="50E60DA8" w14:textId="77777777" w:rsidR="008B66B8" w:rsidRDefault="008B66B8">
            <w:pPr>
              <w:rPr>
                <w:sz w:val="18"/>
                <w:szCs w:val="18"/>
              </w:rPr>
            </w:pPr>
          </w:p>
          <w:p w14:paraId="24A6D78D" w14:textId="77777777" w:rsidR="008B66B8" w:rsidRDefault="00182474">
            <w:pPr>
              <w:rPr>
                <w:sz w:val="18"/>
                <w:szCs w:val="18"/>
              </w:rPr>
            </w:pPr>
            <w:r>
              <w:rPr>
                <w:sz w:val="18"/>
                <w:szCs w:val="18"/>
              </w:rPr>
              <w:t>Catherine Scott, Director</w:t>
            </w:r>
          </w:p>
        </w:tc>
      </w:tr>
      <w:tr w:rsidR="008B66B8" w14:paraId="4F2BE308" w14:textId="77777777">
        <w:trPr>
          <w:cantSplit/>
        </w:trPr>
        <w:tc>
          <w:tcPr>
            <w:tcW w:w="463" w:type="dxa"/>
          </w:tcPr>
          <w:p w14:paraId="59B48B69" w14:textId="77777777" w:rsidR="008B66B8" w:rsidRDefault="00182474">
            <w:pPr>
              <w:rPr>
                <w:color w:val="000000"/>
                <w:sz w:val="18"/>
                <w:szCs w:val="18"/>
              </w:rPr>
            </w:pPr>
            <w:r>
              <w:rPr>
                <w:color w:val="000000"/>
                <w:sz w:val="18"/>
                <w:szCs w:val="18"/>
              </w:rPr>
              <w:t>4.3</w:t>
            </w:r>
          </w:p>
        </w:tc>
        <w:tc>
          <w:tcPr>
            <w:tcW w:w="1605" w:type="dxa"/>
          </w:tcPr>
          <w:p w14:paraId="7E553307" w14:textId="77777777" w:rsidR="008B66B8" w:rsidRDefault="00182474">
            <w:pPr>
              <w:rPr>
                <w:color w:val="000000"/>
                <w:sz w:val="18"/>
                <w:szCs w:val="18"/>
              </w:rPr>
            </w:pPr>
            <w:r>
              <w:rPr>
                <w:color w:val="000000"/>
                <w:sz w:val="18"/>
                <w:szCs w:val="18"/>
              </w:rPr>
              <w:t>Explore AI capabilities for developing visualizations, applying natural language to enhance navigation, data processes and connecting with data</w:t>
            </w:r>
          </w:p>
        </w:tc>
        <w:tc>
          <w:tcPr>
            <w:tcW w:w="1595" w:type="dxa"/>
          </w:tcPr>
          <w:p w14:paraId="2593855C"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276FF0F7" w14:textId="77777777" w:rsidR="008B66B8" w:rsidRDefault="00182474">
            <w:pPr>
              <w:rPr>
                <w:sz w:val="20"/>
                <w:szCs w:val="20"/>
              </w:rPr>
            </w:pPr>
            <w:r>
              <w:rPr>
                <w:sz w:val="18"/>
                <w:szCs w:val="18"/>
                <w:highlight w:val="white"/>
              </w:rPr>
              <w:t>Upgrading and Innovating Our Technology Infrastructure</w:t>
            </w:r>
          </w:p>
        </w:tc>
        <w:tc>
          <w:tcPr>
            <w:tcW w:w="1578" w:type="dxa"/>
          </w:tcPr>
          <w:p w14:paraId="0C7C05B5" w14:textId="77777777" w:rsidR="008B66B8" w:rsidRDefault="00182474">
            <w:pPr>
              <w:rPr>
                <w:sz w:val="18"/>
                <w:szCs w:val="18"/>
              </w:rPr>
            </w:pPr>
            <w:r>
              <w:rPr>
                <w:sz w:val="18"/>
                <w:szCs w:val="18"/>
              </w:rPr>
              <w:t xml:space="preserve">Modernize user experiences and provide innovative ways to work and interact with data and common standard tasks </w:t>
            </w:r>
          </w:p>
        </w:tc>
        <w:tc>
          <w:tcPr>
            <w:tcW w:w="1708" w:type="dxa"/>
          </w:tcPr>
          <w:p w14:paraId="0CF3994B" w14:textId="77777777" w:rsidR="008B66B8" w:rsidRDefault="00182474">
            <w:pPr>
              <w:rPr>
                <w:sz w:val="18"/>
                <w:szCs w:val="18"/>
              </w:rPr>
            </w:pPr>
            <w:r>
              <w:rPr>
                <w:sz w:val="18"/>
                <w:szCs w:val="18"/>
              </w:rPr>
              <w:t>Understand how to implement and use these technologies</w:t>
            </w:r>
          </w:p>
          <w:p w14:paraId="784C8FFC" w14:textId="77777777" w:rsidR="008B66B8" w:rsidRDefault="008B66B8">
            <w:pPr>
              <w:rPr>
                <w:sz w:val="18"/>
                <w:szCs w:val="18"/>
              </w:rPr>
            </w:pPr>
          </w:p>
        </w:tc>
        <w:tc>
          <w:tcPr>
            <w:tcW w:w="1618" w:type="dxa"/>
          </w:tcPr>
          <w:p w14:paraId="2C3CAA2A" w14:textId="77777777" w:rsidR="008B66B8" w:rsidRDefault="00182474">
            <w:pPr>
              <w:rPr>
                <w:sz w:val="18"/>
                <w:szCs w:val="18"/>
              </w:rPr>
            </w:pPr>
            <w:r>
              <w:rPr>
                <w:sz w:val="18"/>
                <w:szCs w:val="18"/>
              </w:rPr>
              <w:t>1 Director</w:t>
            </w:r>
          </w:p>
          <w:p w14:paraId="2E58CB3A" w14:textId="77777777" w:rsidR="008B66B8" w:rsidRDefault="00182474">
            <w:pPr>
              <w:rPr>
                <w:sz w:val="18"/>
                <w:szCs w:val="18"/>
              </w:rPr>
            </w:pPr>
            <w:r>
              <w:rPr>
                <w:sz w:val="18"/>
                <w:szCs w:val="18"/>
              </w:rPr>
              <w:t>1 Asst Dir</w:t>
            </w:r>
          </w:p>
          <w:p w14:paraId="1F792BDE" w14:textId="77777777" w:rsidR="008B66B8" w:rsidRDefault="00182474">
            <w:pPr>
              <w:rPr>
                <w:sz w:val="18"/>
                <w:szCs w:val="18"/>
              </w:rPr>
            </w:pPr>
            <w:r>
              <w:rPr>
                <w:sz w:val="18"/>
                <w:szCs w:val="18"/>
              </w:rPr>
              <w:t>4 Sr. Systems Engineer</w:t>
            </w:r>
          </w:p>
          <w:p w14:paraId="0694952E" w14:textId="77777777" w:rsidR="008B66B8" w:rsidRDefault="008B66B8">
            <w:pPr>
              <w:rPr>
                <w:sz w:val="18"/>
                <w:szCs w:val="18"/>
              </w:rPr>
            </w:pPr>
          </w:p>
          <w:p w14:paraId="0D2BBBAA" w14:textId="77777777" w:rsidR="008B66B8" w:rsidRDefault="00182474">
            <w:pPr>
              <w:rPr>
                <w:sz w:val="18"/>
                <w:szCs w:val="18"/>
              </w:rPr>
            </w:pPr>
            <w:r>
              <w:rPr>
                <w:sz w:val="18"/>
                <w:szCs w:val="18"/>
              </w:rPr>
              <w:t>MS Fabric</w:t>
            </w:r>
          </w:p>
        </w:tc>
        <w:tc>
          <w:tcPr>
            <w:tcW w:w="1608" w:type="dxa"/>
          </w:tcPr>
          <w:p w14:paraId="61CB13D7" w14:textId="77777777" w:rsidR="008B66B8" w:rsidRDefault="00182474">
            <w:pPr>
              <w:rPr>
                <w:sz w:val="18"/>
                <w:szCs w:val="18"/>
              </w:rPr>
            </w:pPr>
            <w:r>
              <w:rPr>
                <w:sz w:val="18"/>
                <w:szCs w:val="18"/>
              </w:rPr>
              <w:t>Learning curve on new technologies</w:t>
            </w:r>
          </w:p>
          <w:p w14:paraId="46C509F4" w14:textId="77777777" w:rsidR="008B66B8" w:rsidRDefault="00182474">
            <w:pPr>
              <w:rPr>
                <w:sz w:val="18"/>
                <w:szCs w:val="18"/>
              </w:rPr>
            </w:pPr>
            <w:r>
              <w:rPr>
                <w:sz w:val="18"/>
                <w:szCs w:val="18"/>
              </w:rPr>
              <w:t>Cautions with the use of AI with interpreting data</w:t>
            </w:r>
          </w:p>
        </w:tc>
        <w:tc>
          <w:tcPr>
            <w:tcW w:w="1435" w:type="dxa"/>
          </w:tcPr>
          <w:p w14:paraId="101BB03B" w14:textId="77777777" w:rsidR="008B66B8" w:rsidRDefault="00182474">
            <w:pPr>
              <w:rPr>
                <w:sz w:val="18"/>
                <w:szCs w:val="18"/>
              </w:rPr>
            </w:pPr>
            <w:r>
              <w:rPr>
                <w:sz w:val="18"/>
                <w:szCs w:val="18"/>
              </w:rPr>
              <w:t>Enterprise Data &amp; Analytics</w:t>
            </w:r>
          </w:p>
          <w:p w14:paraId="11449211" w14:textId="77777777" w:rsidR="008B66B8" w:rsidRDefault="008B66B8">
            <w:pPr>
              <w:rPr>
                <w:sz w:val="18"/>
                <w:szCs w:val="18"/>
              </w:rPr>
            </w:pPr>
          </w:p>
          <w:p w14:paraId="0EA4465C" w14:textId="77777777" w:rsidR="008B66B8" w:rsidRDefault="00182474">
            <w:pPr>
              <w:rPr>
                <w:sz w:val="18"/>
                <w:szCs w:val="18"/>
              </w:rPr>
            </w:pPr>
            <w:r>
              <w:rPr>
                <w:sz w:val="18"/>
                <w:szCs w:val="18"/>
              </w:rPr>
              <w:t>Kim Berlin, Director</w:t>
            </w:r>
          </w:p>
        </w:tc>
      </w:tr>
      <w:tr w:rsidR="008B66B8" w14:paraId="4D64C6B6" w14:textId="77777777">
        <w:trPr>
          <w:cantSplit/>
        </w:trPr>
        <w:tc>
          <w:tcPr>
            <w:tcW w:w="463" w:type="dxa"/>
          </w:tcPr>
          <w:p w14:paraId="61B178CE" w14:textId="77777777" w:rsidR="008B66B8" w:rsidRDefault="00182474">
            <w:pPr>
              <w:rPr>
                <w:color w:val="000000"/>
                <w:sz w:val="18"/>
                <w:szCs w:val="18"/>
              </w:rPr>
            </w:pPr>
            <w:r>
              <w:rPr>
                <w:color w:val="000000"/>
                <w:sz w:val="18"/>
                <w:szCs w:val="18"/>
              </w:rPr>
              <w:lastRenderedPageBreak/>
              <w:t>4.4</w:t>
            </w:r>
          </w:p>
        </w:tc>
        <w:tc>
          <w:tcPr>
            <w:tcW w:w="1605" w:type="dxa"/>
          </w:tcPr>
          <w:p w14:paraId="70745AF0" w14:textId="77777777" w:rsidR="008B66B8" w:rsidRDefault="00182474">
            <w:pPr>
              <w:rPr>
                <w:color w:val="000000"/>
                <w:sz w:val="18"/>
                <w:szCs w:val="18"/>
              </w:rPr>
            </w:pPr>
            <w:r>
              <w:rPr>
                <w:color w:val="000000"/>
                <w:sz w:val="18"/>
                <w:szCs w:val="18"/>
              </w:rPr>
              <w:t>Develop baseline and maintain institution-level metrics for strategic plan priorities and objectives</w:t>
            </w:r>
          </w:p>
        </w:tc>
        <w:tc>
          <w:tcPr>
            <w:tcW w:w="1595" w:type="dxa"/>
          </w:tcPr>
          <w:p w14:paraId="3AD19CCD" w14:textId="77777777" w:rsidR="008B66B8" w:rsidRDefault="00182474">
            <w:pPr>
              <w:rPr>
                <w:sz w:val="18"/>
                <w:szCs w:val="18"/>
              </w:rPr>
            </w:pPr>
            <w:r>
              <w:rPr>
                <w:sz w:val="18"/>
                <w:szCs w:val="18"/>
              </w:rPr>
              <w:t xml:space="preserve">Reimagining the </w:t>
            </w:r>
            <w:proofErr w:type="gramStart"/>
            <w:r>
              <w:rPr>
                <w:sz w:val="18"/>
                <w:szCs w:val="18"/>
              </w:rPr>
              <w:t>Way</w:t>
            </w:r>
            <w:proofErr w:type="gramEnd"/>
            <w:r>
              <w:rPr>
                <w:sz w:val="18"/>
                <w:szCs w:val="18"/>
              </w:rPr>
              <w:t xml:space="preserve"> We Work</w:t>
            </w:r>
          </w:p>
        </w:tc>
        <w:tc>
          <w:tcPr>
            <w:tcW w:w="1350" w:type="dxa"/>
          </w:tcPr>
          <w:p w14:paraId="167948CE" w14:textId="77777777" w:rsidR="008B66B8" w:rsidRDefault="00182474">
            <w:pPr>
              <w:rPr>
                <w:sz w:val="18"/>
                <w:szCs w:val="18"/>
              </w:rPr>
            </w:pPr>
            <w:r>
              <w:rPr>
                <w:sz w:val="18"/>
                <w:szCs w:val="18"/>
              </w:rPr>
              <w:t>Modernizing Processes and Optimizing Policies</w:t>
            </w:r>
          </w:p>
        </w:tc>
        <w:tc>
          <w:tcPr>
            <w:tcW w:w="1578" w:type="dxa"/>
          </w:tcPr>
          <w:p w14:paraId="45EAC2A1" w14:textId="77777777" w:rsidR="008B66B8" w:rsidRDefault="00182474">
            <w:pPr>
              <w:rPr>
                <w:sz w:val="18"/>
                <w:szCs w:val="18"/>
              </w:rPr>
            </w:pPr>
            <w:r>
              <w:rPr>
                <w:sz w:val="18"/>
                <w:szCs w:val="18"/>
              </w:rPr>
              <w:t>All strategic plan objectives have meaningful institution-level metrics that are tracked and communicated</w:t>
            </w:r>
          </w:p>
        </w:tc>
        <w:tc>
          <w:tcPr>
            <w:tcW w:w="1708" w:type="dxa"/>
          </w:tcPr>
          <w:p w14:paraId="5A397261" w14:textId="77777777" w:rsidR="008B66B8" w:rsidRDefault="00182474">
            <w:pPr>
              <w:rPr>
                <w:sz w:val="18"/>
                <w:szCs w:val="18"/>
              </w:rPr>
            </w:pPr>
            <w:r>
              <w:rPr>
                <w:sz w:val="18"/>
                <w:szCs w:val="18"/>
              </w:rPr>
              <w:t>Ensure all 18 objectives have at least one meaningful metric with baseline data</w:t>
            </w:r>
          </w:p>
        </w:tc>
        <w:tc>
          <w:tcPr>
            <w:tcW w:w="1618" w:type="dxa"/>
          </w:tcPr>
          <w:p w14:paraId="68E5CF8C" w14:textId="77777777" w:rsidR="008B66B8" w:rsidRDefault="00182474">
            <w:pPr>
              <w:rPr>
                <w:sz w:val="18"/>
                <w:szCs w:val="18"/>
              </w:rPr>
            </w:pPr>
            <w:r>
              <w:rPr>
                <w:sz w:val="18"/>
                <w:szCs w:val="18"/>
              </w:rPr>
              <w:t>2.0 EIE Division staff</w:t>
            </w:r>
          </w:p>
          <w:p w14:paraId="535825AB" w14:textId="77777777" w:rsidR="008B66B8" w:rsidRDefault="008B66B8">
            <w:pPr>
              <w:rPr>
                <w:sz w:val="18"/>
                <w:szCs w:val="18"/>
              </w:rPr>
            </w:pPr>
          </w:p>
          <w:p w14:paraId="77A9FBF7" w14:textId="77777777" w:rsidR="008B66B8" w:rsidRDefault="00182474">
            <w:pPr>
              <w:rPr>
                <w:sz w:val="18"/>
                <w:szCs w:val="18"/>
              </w:rPr>
            </w:pPr>
            <w:r>
              <w:rPr>
                <w:sz w:val="18"/>
                <w:szCs w:val="18"/>
              </w:rPr>
              <w:t>$85k bibliometrics tool</w:t>
            </w:r>
          </w:p>
        </w:tc>
        <w:tc>
          <w:tcPr>
            <w:tcW w:w="1608" w:type="dxa"/>
          </w:tcPr>
          <w:p w14:paraId="4F3433AE" w14:textId="77777777" w:rsidR="008B66B8" w:rsidRDefault="00182474">
            <w:pPr>
              <w:rPr>
                <w:sz w:val="18"/>
                <w:szCs w:val="18"/>
              </w:rPr>
            </w:pPr>
            <w:r>
              <w:rPr>
                <w:sz w:val="18"/>
                <w:szCs w:val="18"/>
              </w:rPr>
              <w:t>Agreement about process and flagship indicators; data availability</w:t>
            </w:r>
          </w:p>
        </w:tc>
        <w:tc>
          <w:tcPr>
            <w:tcW w:w="1435" w:type="dxa"/>
          </w:tcPr>
          <w:p w14:paraId="20AF8B48" w14:textId="77777777" w:rsidR="008B66B8" w:rsidRDefault="00182474">
            <w:pPr>
              <w:rPr>
                <w:sz w:val="18"/>
                <w:szCs w:val="18"/>
              </w:rPr>
            </w:pPr>
            <w:r>
              <w:rPr>
                <w:sz w:val="18"/>
                <w:szCs w:val="18"/>
              </w:rPr>
              <w:t>Division leadership</w:t>
            </w:r>
          </w:p>
          <w:p w14:paraId="097F004F" w14:textId="77777777" w:rsidR="008B66B8" w:rsidRDefault="008B66B8">
            <w:pPr>
              <w:rPr>
                <w:sz w:val="18"/>
                <w:szCs w:val="18"/>
              </w:rPr>
            </w:pPr>
          </w:p>
          <w:p w14:paraId="683B7E2F" w14:textId="77777777" w:rsidR="008B66B8" w:rsidRDefault="00182474">
            <w:pPr>
              <w:rPr>
                <w:sz w:val="18"/>
                <w:szCs w:val="18"/>
              </w:rPr>
            </w:pPr>
            <w:bookmarkStart w:id="1" w:name="_heading=h.30j0zll" w:colFirst="0" w:colLast="0"/>
            <w:bookmarkEnd w:id="1"/>
            <w:r>
              <w:rPr>
                <w:sz w:val="18"/>
                <w:szCs w:val="18"/>
              </w:rPr>
              <w:t>Braden Hosch, VP of EIE</w:t>
            </w:r>
          </w:p>
        </w:tc>
      </w:tr>
    </w:tbl>
    <w:p w14:paraId="2E2814B3" w14:textId="77777777" w:rsidR="008B66B8" w:rsidRDefault="008B66B8"/>
    <w:sectPr w:rsidR="008B66B8">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949B" w14:textId="77777777" w:rsidR="003B3023" w:rsidRDefault="003B3023">
      <w:pPr>
        <w:spacing w:after="0" w:line="240" w:lineRule="auto"/>
      </w:pPr>
      <w:r>
        <w:separator/>
      </w:r>
    </w:p>
  </w:endnote>
  <w:endnote w:type="continuationSeparator" w:id="0">
    <w:p w14:paraId="7C694834" w14:textId="77777777" w:rsidR="003B3023" w:rsidRDefault="003B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1A8" w14:textId="77777777" w:rsidR="008B66B8" w:rsidRDefault="00182474">
    <w:pPr>
      <w:jc w:val="center"/>
    </w:pPr>
    <w:r>
      <w:t>Collect | Understand | Communicate | Improve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1180" w14:textId="77777777" w:rsidR="003B3023" w:rsidRDefault="003B3023">
      <w:pPr>
        <w:spacing w:after="0" w:line="240" w:lineRule="auto"/>
      </w:pPr>
      <w:r>
        <w:separator/>
      </w:r>
    </w:p>
  </w:footnote>
  <w:footnote w:type="continuationSeparator" w:id="0">
    <w:p w14:paraId="49D507CB" w14:textId="77777777" w:rsidR="003B3023" w:rsidRDefault="003B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1712" w14:textId="77777777" w:rsidR="009F0455" w:rsidRDefault="009F0455">
    <w:pPr>
      <w:pStyle w:val="Header"/>
    </w:pPr>
    <w:r>
      <w:rPr>
        <w:noProof/>
      </w:rPr>
      <w:drawing>
        <wp:inline distT="0" distB="0" distL="0" distR="0" wp14:anchorId="299FD611" wp14:editId="73E4018C">
          <wp:extent cx="3608832"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U horz_2clr.jpg"/>
                  <pic:cNvPicPr/>
                </pic:nvPicPr>
                <pic:blipFill>
                  <a:blip r:embed="rId1">
                    <a:extLst>
                      <a:ext uri="{28A0092B-C50C-407E-A947-70E740481C1C}">
                        <a14:useLocalDpi xmlns:a14="http://schemas.microsoft.com/office/drawing/2010/main" val="0"/>
                      </a:ext>
                    </a:extLst>
                  </a:blip>
                  <a:stretch>
                    <a:fillRect/>
                  </a:stretch>
                </pic:blipFill>
                <pic:spPr>
                  <a:xfrm>
                    <a:off x="0" y="0"/>
                    <a:ext cx="3608832"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DFF"/>
    <w:multiLevelType w:val="multilevel"/>
    <w:tmpl w:val="E9C83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FA1409"/>
    <w:multiLevelType w:val="multilevel"/>
    <w:tmpl w:val="80302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F33448"/>
    <w:multiLevelType w:val="multilevel"/>
    <w:tmpl w:val="FAEE1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E47CF5"/>
    <w:multiLevelType w:val="multilevel"/>
    <w:tmpl w:val="36F2610C"/>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3D5B09FD"/>
    <w:multiLevelType w:val="multilevel"/>
    <w:tmpl w:val="D9AA0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E04A46"/>
    <w:multiLevelType w:val="multilevel"/>
    <w:tmpl w:val="38EE8E44"/>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6" w15:restartNumberingAfterBreak="0">
    <w:nsid w:val="49591F5C"/>
    <w:multiLevelType w:val="multilevel"/>
    <w:tmpl w:val="9426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934BA4"/>
    <w:multiLevelType w:val="multilevel"/>
    <w:tmpl w:val="3ED4B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0961D3"/>
    <w:multiLevelType w:val="multilevel"/>
    <w:tmpl w:val="668A2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8038F2"/>
    <w:multiLevelType w:val="multilevel"/>
    <w:tmpl w:val="9DDEF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824469"/>
    <w:multiLevelType w:val="multilevel"/>
    <w:tmpl w:val="4F7820D2"/>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 w15:restartNumberingAfterBreak="0">
    <w:nsid w:val="73AF48C7"/>
    <w:multiLevelType w:val="multilevel"/>
    <w:tmpl w:val="7B0A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4558916">
    <w:abstractNumId w:val="6"/>
  </w:num>
  <w:num w:numId="2" w16cid:durableId="2106683209">
    <w:abstractNumId w:val="1"/>
  </w:num>
  <w:num w:numId="3" w16cid:durableId="1317294260">
    <w:abstractNumId w:val="0"/>
  </w:num>
  <w:num w:numId="4" w16cid:durableId="1868179217">
    <w:abstractNumId w:val="9"/>
  </w:num>
  <w:num w:numId="5" w16cid:durableId="197938761">
    <w:abstractNumId w:val="4"/>
  </w:num>
  <w:num w:numId="6" w16cid:durableId="1603491765">
    <w:abstractNumId w:val="7"/>
  </w:num>
  <w:num w:numId="7" w16cid:durableId="209534866">
    <w:abstractNumId w:val="10"/>
  </w:num>
  <w:num w:numId="8" w16cid:durableId="2001274316">
    <w:abstractNumId w:val="3"/>
  </w:num>
  <w:num w:numId="9" w16cid:durableId="1254048638">
    <w:abstractNumId w:val="5"/>
  </w:num>
  <w:num w:numId="10" w16cid:durableId="696924983">
    <w:abstractNumId w:val="2"/>
  </w:num>
  <w:num w:numId="11" w16cid:durableId="1566140711">
    <w:abstractNumId w:val="8"/>
  </w:num>
  <w:num w:numId="12" w16cid:durableId="149030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jolS3DTFw1xypE6JVdDZrHqpc3Y5zIhMhCQM46wuma6ClQdwmQWUoz0P+pWwHW5xLjwqscV8BKD3b5ksMn/lA==" w:salt="JREMKkYs3K0D2Lh0bzvd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B8"/>
    <w:rsid w:val="00037250"/>
    <w:rsid w:val="000C376F"/>
    <w:rsid w:val="00182474"/>
    <w:rsid w:val="003B3023"/>
    <w:rsid w:val="006B0D6E"/>
    <w:rsid w:val="006C6671"/>
    <w:rsid w:val="006D671A"/>
    <w:rsid w:val="00793D14"/>
    <w:rsid w:val="008B66B8"/>
    <w:rsid w:val="009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3DE4"/>
  <w15:docId w15:val="{1CBE8CBD-8B01-4EF3-99EF-57861A2B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B"/>
  </w:style>
  <w:style w:type="paragraph" w:styleId="Heading1">
    <w:name w:val="heading 1"/>
    <w:basedOn w:val="Title"/>
    <w:next w:val="Normal"/>
    <w:link w:val="Heading1Char"/>
    <w:uiPriority w:val="9"/>
    <w:qFormat/>
    <w:rsid w:val="000A7C67"/>
    <w:pPr>
      <w:outlineLvl w:val="0"/>
    </w:pPr>
    <w:rPr>
      <w:sz w:val="28"/>
    </w:rPr>
  </w:style>
  <w:style w:type="paragraph" w:styleId="Heading2">
    <w:name w:val="heading 2"/>
    <w:basedOn w:val="Normal"/>
    <w:next w:val="Normal"/>
    <w:link w:val="Heading2Char"/>
    <w:uiPriority w:val="9"/>
    <w:unhideWhenUsed/>
    <w:qFormat/>
    <w:rsid w:val="00D16A56"/>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D16A56"/>
    <w:pPr>
      <w:spacing w:before="240" w:after="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7C67"/>
    <w:pPr>
      <w:spacing w:after="0" w:line="240" w:lineRule="auto"/>
    </w:pPr>
    <w:rPr>
      <w:b/>
      <w:sz w:val="32"/>
    </w:rPr>
  </w:style>
  <w:style w:type="character" w:customStyle="1" w:styleId="TitleChar">
    <w:name w:val="Title Char"/>
    <w:basedOn w:val="DefaultParagraphFont"/>
    <w:link w:val="Title"/>
    <w:uiPriority w:val="10"/>
    <w:rsid w:val="000A7C67"/>
    <w:rPr>
      <w:b/>
      <w:sz w:val="32"/>
    </w:rPr>
  </w:style>
  <w:style w:type="character" w:customStyle="1" w:styleId="Heading1Char">
    <w:name w:val="Heading 1 Char"/>
    <w:basedOn w:val="DefaultParagraphFont"/>
    <w:link w:val="Heading1"/>
    <w:uiPriority w:val="9"/>
    <w:rsid w:val="000A7C67"/>
    <w:rPr>
      <w:b/>
      <w:sz w:val="28"/>
    </w:rPr>
  </w:style>
  <w:style w:type="table" w:styleId="TableGrid">
    <w:name w:val="Table Grid"/>
    <w:basedOn w:val="TableNormal"/>
    <w:uiPriority w:val="39"/>
    <w:rsid w:val="0071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0D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0DEE"/>
    <w:pPr>
      <w:ind w:left="720"/>
      <w:contextualSpacing/>
    </w:pPr>
  </w:style>
  <w:style w:type="paragraph" w:styleId="Header">
    <w:name w:val="header"/>
    <w:basedOn w:val="Normal"/>
    <w:link w:val="HeaderChar"/>
    <w:uiPriority w:val="99"/>
    <w:unhideWhenUsed/>
    <w:rsid w:val="006D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D2"/>
  </w:style>
  <w:style w:type="paragraph" w:styleId="Footer">
    <w:name w:val="footer"/>
    <w:basedOn w:val="Normal"/>
    <w:link w:val="FooterChar"/>
    <w:uiPriority w:val="99"/>
    <w:unhideWhenUsed/>
    <w:rsid w:val="006D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D2"/>
  </w:style>
  <w:style w:type="paragraph" w:styleId="Subtitle">
    <w:name w:val="Subtitle"/>
    <w:basedOn w:val="Normal"/>
    <w:next w:val="Normal"/>
    <w:link w:val="SubtitleChar"/>
    <w:uiPriority w:val="11"/>
    <w:qFormat/>
    <w:rPr>
      <w:rFonts w:ascii="Arial" w:eastAsia="Arial" w:hAnsi="Arial" w:cs="Arial"/>
      <w:color w:val="C51226"/>
      <w:sz w:val="18"/>
      <w:szCs w:val="18"/>
    </w:rPr>
  </w:style>
  <w:style w:type="character" w:customStyle="1" w:styleId="SubtitleChar">
    <w:name w:val="Subtitle Char"/>
    <w:basedOn w:val="DefaultParagraphFont"/>
    <w:link w:val="Subtitle"/>
    <w:uiPriority w:val="11"/>
    <w:rsid w:val="006D0FD2"/>
    <w:rPr>
      <w:rFonts w:ascii="Arial" w:eastAsiaTheme="minorEastAsia" w:hAnsi="Arial"/>
      <w:color w:val="C51226"/>
      <w:spacing w:val="15"/>
      <w:sz w:val="18"/>
    </w:rPr>
  </w:style>
  <w:style w:type="character" w:styleId="CommentReference">
    <w:name w:val="annotation reference"/>
    <w:basedOn w:val="DefaultParagraphFont"/>
    <w:uiPriority w:val="99"/>
    <w:semiHidden/>
    <w:unhideWhenUsed/>
    <w:rsid w:val="005733C0"/>
    <w:rPr>
      <w:sz w:val="16"/>
      <w:szCs w:val="16"/>
    </w:rPr>
  </w:style>
  <w:style w:type="paragraph" w:styleId="CommentText">
    <w:name w:val="annotation text"/>
    <w:basedOn w:val="Normal"/>
    <w:link w:val="CommentTextChar"/>
    <w:uiPriority w:val="99"/>
    <w:semiHidden/>
    <w:unhideWhenUsed/>
    <w:rsid w:val="005733C0"/>
    <w:pPr>
      <w:spacing w:line="240" w:lineRule="auto"/>
    </w:pPr>
    <w:rPr>
      <w:sz w:val="20"/>
      <w:szCs w:val="20"/>
    </w:rPr>
  </w:style>
  <w:style w:type="character" w:customStyle="1" w:styleId="CommentTextChar">
    <w:name w:val="Comment Text Char"/>
    <w:basedOn w:val="DefaultParagraphFont"/>
    <w:link w:val="CommentText"/>
    <w:uiPriority w:val="99"/>
    <w:semiHidden/>
    <w:rsid w:val="005733C0"/>
    <w:rPr>
      <w:sz w:val="20"/>
      <w:szCs w:val="20"/>
    </w:rPr>
  </w:style>
  <w:style w:type="paragraph" w:styleId="CommentSubject">
    <w:name w:val="annotation subject"/>
    <w:basedOn w:val="CommentText"/>
    <w:next w:val="CommentText"/>
    <w:link w:val="CommentSubjectChar"/>
    <w:uiPriority w:val="99"/>
    <w:semiHidden/>
    <w:unhideWhenUsed/>
    <w:rsid w:val="005733C0"/>
    <w:rPr>
      <w:b/>
      <w:bCs/>
    </w:rPr>
  </w:style>
  <w:style w:type="character" w:customStyle="1" w:styleId="CommentSubjectChar">
    <w:name w:val="Comment Subject Char"/>
    <w:basedOn w:val="CommentTextChar"/>
    <w:link w:val="CommentSubject"/>
    <w:uiPriority w:val="99"/>
    <w:semiHidden/>
    <w:rsid w:val="005733C0"/>
    <w:rPr>
      <w:b/>
      <w:bCs/>
      <w:sz w:val="20"/>
      <w:szCs w:val="20"/>
    </w:rPr>
  </w:style>
  <w:style w:type="paragraph" w:styleId="BalloonText">
    <w:name w:val="Balloon Text"/>
    <w:basedOn w:val="Normal"/>
    <w:link w:val="BalloonTextChar"/>
    <w:uiPriority w:val="99"/>
    <w:semiHidden/>
    <w:unhideWhenUsed/>
    <w:rsid w:val="00573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C0"/>
    <w:rPr>
      <w:rFonts w:ascii="Segoe UI" w:hAnsi="Segoe UI" w:cs="Segoe UI"/>
      <w:sz w:val="18"/>
      <w:szCs w:val="18"/>
    </w:rPr>
  </w:style>
  <w:style w:type="character" w:customStyle="1" w:styleId="Heading2Char">
    <w:name w:val="Heading 2 Char"/>
    <w:basedOn w:val="DefaultParagraphFont"/>
    <w:link w:val="Heading2"/>
    <w:uiPriority w:val="9"/>
    <w:rsid w:val="00D16A56"/>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D16A56"/>
    <w:rPr>
      <w:b/>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Default">
    <w:name w:val="Default"/>
    <w:rsid w:val="00226C63"/>
    <w:pPr>
      <w:autoSpaceDE w:val="0"/>
      <w:autoSpaceDN w:val="0"/>
      <w:adjustRightInd w:val="0"/>
      <w:spacing w:after="0" w:line="240" w:lineRule="auto"/>
    </w:pPr>
    <w:rPr>
      <w:rFonts w:ascii="Arial" w:eastAsiaTheme="minorHAnsi" w:hAnsi="Arial" w:cs="Arial"/>
      <w:color w:val="000000"/>
      <w:sz w:val="24"/>
      <w:szCs w:val="24"/>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BVBjs42kqkTeiOr1J0L0KiaulQ==">CgMxLjAyCGguZ2pkZ3hzMgloLjMwajB6bGw4AHIhMXFEMzc0dDBsMXpSRVRXRXhETEplNWJOdWV3dTJtZXJH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2366</Words>
  <Characters>14743</Characters>
  <Application>Microsoft Office Word</Application>
  <DocSecurity>8</DocSecurity>
  <Lines>1228</Lines>
  <Paragraphs>380</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Braden Hosch</dc:creator>
  <cp:lastModifiedBy>Sean Hoffman</cp:lastModifiedBy>
  <cp:revision>5</cp:revision>
  <dcterms:created xsi:type="dcterms:W3CDTF">2024-06-03T17:11:00Z</dcterms:created>
  <dcterms:modified xsi:type="dcterms:W3CDTF">2026-02-12T19:27:00Z</dcterms:modified>
</cp:coreProperties>
</file>