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14E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113FCB42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5765686F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Graduate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School</w:t>
          </w:r>
        </w:smartTag>
      </w:smartTag>
    </w:p>
    <w:p w14:paraId="686452C6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6BC857B5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7FD9BC87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5F2277F5" w14:textId="77777777" w:rsidR="00110E2D" w:rsidRDefault="00110E2D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110E2D">
        <w:rPr>
          <w:rFonts w:eastAsia="Malgun Gothic"/>
        </w:rPr>
        <w:t>Targeting</w:t>
      </w:r>
      <w:r w:rsidRPr="00D26EDD">
        <w:t xml:space="preserve"> Nonsense-Mediated </w:t>
      </w:r>
      <w:r>
        <w:rPr>
          <w:rFonts w:eastAsia="Malgun Gothic"/>
        </w:rPr>
        <w:t>mRNA</w:t>
      </w:r>
      <w:r w:rsidRPr="00110E2D">
        <w:rPr>
          <w:rFonts w:eastAsia="Malgun Gothic"/>
        </w:rPr>
        <w:t xml:space="preserve"> </w:t>
      </w:r>
      <w:r w:rsidRPr="00D26EDD">
        <w:t xml:space="preserve">Decay </w:t>
      </w:r>
      <w:r w:rsidR="000300FF">
        <w:rPr>
          <w:rFonts w:eastAsia="Malgun Gothic"/>
        </w:rPr>
        <w:t>for</w:t>
      </w:r>
      <w:r w:rsidRPr="00D26EDD">
        <w:t xml:space="preserve"> Cystic Fibrosis</w:t>
      </w:r>
      <w:r>
        <w:t xml:space="preserve"> Therapy</w:t>
      </w:r>
    </w:p>
    <w:p w14:paraId="4860E804" w14:textId="77777777" w:rsidR="00110E2D" w:rsidRDefault="00110E2D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</w:p>
    <w:p w14:paraId="48B1BE84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E6079">
        <w:t>By</w:t>
      </w:r>
    </w:p>
    <w:p w14:paraId="65E6985B" w14:textId="77777777" w:rsidR="008260BA" w:rsidRPr="002E6079" w:rsidRDefault="00110E2D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Young Jin Kim</w:t>
      </w:r>
    </w:p>
    <w:p w14:paraId="0C9AF4CA" w14:textId="6402942A" w:rsidR="008260BA" w:rsidRDefault="00110E2D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both"/>
        <w:rPr>
          <w:rFonts w:ascii="Garamond" w:hAnsi="Garamond"/>
          <w:szCs w:val="24"/>
        </w:rPr>
      </w:pPr>
      <w:r w:rsidRPr="00110E2D">
        <w:rPr>
          <w:rFonts w:eastAsia="Malgun Gothic" w:hint="eastAsia"/>
        </w:rPr>
        <w:t>In spite of great advances in cystic fibrosis (CF) therapeutics, current therapies</w:t>
      </w:r>
      <w:r w:rsidRPr="00110E2D">
        <w:rPr>
          <w:rFonts w:eastAsia="Malgun Gothic"/>
        </w:rPr>
        <w:t xml:space="preserve"> are not adequate for </w:t>
      </w:r>
      <w:r w:rsidRPr="00110E2D">
        <w:rPr>
          <w:rFonts w:eastAsia="Malgun Gothic" w:hint="eastAsia"/>
        </w:rPr>
        <w:t xml:space="preserve">CF </w:t>
      </w:r>
      <w:r w:rsidRPr="00110E2D">
        <w:rPr>
          <w:rFonts w:eastAsia="Malgun Gothic"/>
        </w:rPr>
        <w:t xml:space="preserve">patients with </w:t>
      </w:r>
      <w:r w:rsidRPr="00110E2D">
        <w:rPr>
          <w:rFonts w:eastAsia="Malgun Gothic" w:hint="eastAsia"/>
        </w:rPr>
        <w:t xml:space="preserve">the </w:t>
      </w:r>
      <w:r w:rsidRPr="00110E2D">
        <w:rPr>
          <w:rFonts w:eastAsia="Malgun Gothic" w:hint="eastAsia"/>
          <w:i/>
        </w:rPr>
        <w:t xml:space="preserve">W1282X </w:t>
      </w:r>
      <w:r w:rsidRPr="00110E2D">
        <w:rPr>
          <w:rFonts w:eastAsia="Malgun Gothic" w:hint="eastAsia"/>
        </w:rPr>
        <w:t>n</w:t>
      </w:r>
      <w:r>
        <w:rPr>
          <w:rFonts w:hint="eastAsia"/>
        </w:rPr>
        <w:t xml:space="preserve">onsense mutation </w:t>
      </w:r>
      <w:r>
        <w:t>in the</w:t>
      </w:r>
      <w:r>
        <w:rPr>
          <w:rFonts w:hint="eastAsia"/>
        </w:rPr>
        <w:t xml:space="preserve"> cystic fibrosis transmembrane conductance regulator (</w:t>
      </w:r>
      <w:r w:rsidRPr="001C3E6D">
        <w:rPr>
          <w:rFonts w:hint="eastAsia"/>
          <w:i/>
        </w:rPr>
        <w:t>CFTR</w:t>
      </w:r>
      <w:r>
        <w:rPr>
          <w:rFonts w:hint="eastAsia"/>
        </w:rPr>
        <w:t>) gene</w:t>
      </w:r>
      <w:r w:rsidRPr="00110E2D">
        <w:rPr>
          <w:rFonts w:eastAsia="Malgun Gothic" w:hint="eastAsia"/>
        </w:rPr>
        <w:t xml:space="preserve"> that</w:t>
      </w:r>
      <w:r>
        <w:rPr>
          <w:rFonts w:hint="eastAsia"/>
        </w:rPr>
        <w:t xml:space="preserve"> causes </w:t>
      </w:r>
      <w:r w:rsidRPr="00110E2D">
        <w:rPr>
          <w:rFonts w:eastAsia="Malgun Gothic" w:hint="eastAsia"/>
        </w:rPr>
        <w:t xml:space="preserve">a severe form of CF. Overcoming very low expression of </w:t>
      </w:r>
      <w:r w:rsidRPr="00110E2D">
        <w:rPr>
          <w:rFonts w:eastAsia="Malgun Gothic" w:hint="eastAsia"/>
          <w:i/>
        </w:rPr>
        <w:t xml:space="preserve">CFTR-W1282X </w:t>
      </w:r>
      <w:r w:rsidRPr="00110E2D">
        <w:rPr>
          <w:rFonts w:eastAsia="Malgun Gothic" w:hint="eastAsia"/>
        </w:rPr>
        <w:t>mRNA due to n</w:t>
      </w:r>
      <w:r>
        <w:rPr>
          <w:rFonts w:hint="eastAsia"/>
        </w:rPr>
        <w:t>onsense-mediated mRNA decay (NMD)</w:t>
      </w:r>
      <w:r w:rsidRPr="00110E2D">
        <w:rPr>
          <w:rFonts w:eastAsia="Malgun Gothic" w:hint="eastAsia"/>
        </w:rPr>
        <w:t xml:space="preserve"> is a major hurdle in developing a therapy for this form of CF.</w:t>
      </w:r>
      <w:r w:rsidR="001F5CA8">
        <w:rPr>
          <w:rFonts w:eastAsia="Malgun Gothic"/>
        </w:rPr>
        <w:t xml:space="preserve"> CFTR-W1282X protein retains partial function, </w:t>
      </w:r>
      <w:r w:rsidR="00135083">
        <w:rPr>
          <w:rFonts w:eastAsia="Malgun Gothic"/>
        </w:rPr>
        <w:t>so</w:t>
      </w:r>
      <w:r w:rsidR="001F5CA8">
        <w:rPr>
          <w:rFonts w:eastAsia="Malgun Gothic"/>
        </w:rPr>
        <w:t xml:space="preserve"> increasing CFTR-W1282X protein levels by </w:t>
      </w:r>
      <w:r w:rsidR="00913D1E">
        <w:rPr>
          <w:rFonts w:eastAsia="Malgun Gothic"/>
        </w:rPr>
        <w:t>inhibiting NMD of its mRNA</w:t>
      </w:r>
      <w:r w:rsidR="001F5CA8">
        <w:rPr>
          <w:rFonts w:eastAsia="Malgun Gothic"/>
        </w:rPr>
        <w:t xml:space="preserve"> may contribute to CF therapy.</w:t>
      </w:r>
      <w:r w:rsidRPr="00110E2D">
        <w:rPr>
          <w:rFonts w:eastAsia="Malgun Gothic" w:hint="eastAsia"/>
        </w:rPr>
        <w:t xml:space="preserve"> Since </w:t>
      </w:r>
      <w:r w:rsidR="006466CF">
        <w:rPr>
          <w:rFonts w:eastAsia="Malgun Gothic"/>
        </w:rPr>
        <w:t xml:space="preserve">the </w:t>
      </w:r>
      <w:r w:rsidRPr="00110E2D">
        <w:rPr>
          <w:rFonts w:eastAsia="Malgun Gothic" w:hint="eastAsia"/>
        </w:rPr>
        <w:t xml:space="preserve">NMD machinery also regulates global mRNA expression, </w:t>
      </w:r>
      <w:r w:rsidR="006466CF">
        <w:rPr>
          <w:rFonts w:eastAsia="Malgun Gothic"/>
        </w:rPr>
        <w:t>general</w:t>
      </w:r>
      <w:r w:rsidR="006466CF">
        <w:rPr>
          <w:rFonts w:hint="eastAsia"/>
        </w:rPr>
        <w:t xml:space="preserve"> </w:t>
      </w:r>
      <w:r>
        <w:rPr>
          <w:rFonts w:hint="eastAsia"/>
        </w:rPr>
        <w:t xml:space="preserve">inhibition of NMD </w:t>
      </w:r>
      <w:r w:rsidRPr="00110E2D">
        <w:rPr>
          <w:rFonts w:eastAsia="Malgun Gothic" w:hint="eastAsia"/>
        </w:rPr>
        <w:t xml:space="preserve">may disrupt mRNA homeostasis and cause a </w:t>
      </w:r>
      <w:r>
        <w:rPr>
          <w:rFonts w:hint="eastAsia"/>
        </w:rPr>
        <w:t xml:space="preserve">broad range of </w:t>
      </w:r>
      <w:r w:rsidRPr="00110E2D">
        <w:rPr>
          <w:rFonts w:eastAsia="Malgun Gothic" w:hint="eastAsia"/>
        </w:rPr>
        <w:t xml:space="preserve">detrimental effects </w:t>
      </w:r>
      <w:r w:rsidR="006466CF">
        <w:rPr>
          <w:rFonts w:eastAsia="Malgun Gothic"/>
        </w:rPr>
        <w:t>i</w:t>
      </w:r>
      <w:r w:rsidRPr="00110E2D">
        <w:rPr>
          <w:rFonts w:eastAsia="Malgun Gothic" w:hint="eastAsia"/>
        </w:rPr>
        <w:t xml:space="preserve">n multiple </w:t>
      </w:r>
      <w:r>
        <w:rPr>
          <w:rFonts w:hint="eastAsia"/>
        </w:rPr>
        <w:t>tissues</w:t>
      </w:r>
      <w:r w:rsidRPr="00110E2D">
        <w:rPr>
          <w:rFonts w:eastAsia="Malgun Gothic" w:hint="eastAsia"/>
        </w:rPr>
        <w:t xml:space="preserve">. Thus, a gene-specific NMD </w:t>
      </w:r>
      <w:r w:rsidRPr="00110E2D">
        <w:rPr>
          <w:rFonts w:eastAsia="Malgun Gothic"/>
        </w:rPr>
        <w:t>inhibition</w:t>
      </w:r>
      <w:r w:rsidRPr="00110E2D">
        <w:rPr>
          <w:rFonts w:eastAsia="Malgun Gothic" w:hint="eastAsia"/>
        </w:rPr>
        <w:t xml:space="preserve"> strategy may lead to an </w:t>
      </w:r>
      <w:r w:rsidRPr="00110E2D">
        <w:rPr>
          <w:rFonts w:eastAsia="Malgun Gothic"/>
        </w:rPr>
        <w:t>effective</w:t>
      </w:r>
      <w:r w:rsidRPr="00110E2D">
        <w:rPr>
          <w:rFonts w:eastAsia="Malgun Gothic" w:hint="eastAsia"/>
        </w:rPr>
        <w:t xml:space="preserve"> </w:t>
      </w:r>
      <w:r w:rsidRPr="00110E2D">
        <w:rPr>
          <w:rFonts w:eastAsia="Malgun Gothic"/>
        </w:rPr>
        <w:t>allele</w:t>
      </w:r>
      <w:r w:rsidRPr="00110E2D">
        <w:rPr>
          <w:rFonts w:eastAsia="Malgun Gothic" w:hint="eastAsia"/>
        </w:rPr>
        <w:t>-specific therapy for CF</w:t>
      </w:r>
      <w:r>
        <w:rPr>
          <w:rFonts w:hint="eastAsia"/>
        </w:rPr>
        <w:t>.</w:t>
      </w:r>
      <w:r w:rsidRPr="00110E2D">
        <w:rPr>
          <w:rFonts w:eastAsia="Malgun Gothic" w:hint="eastAsia"/>
        </w:rPr>
        <w:t xml:space="preserve"> </w:t>
      </w:r>
      <w:r w:rsidRPr="00110E2D">
        <w:rPr>
          <w:rFonts w:eastAsia="Malgun Gothic"/>
        </w:rPr>
        <w:t xml:space="preserve">NMD requires the </w:t>
      </w:r>
      <w:r w:rsidRPr="00110E2D">
        <w:rPr>
          <w:rFonts w:eastAsia="Malgun Gothic" w:hint="eastAsia"/>
        </w:rPr>
        <w:t>binding</w:t>
      </w:r>
      <w:r w:rsidRPr="00110E2D">
        <w:rPr>
          <w:rFonts w:eastAsia="Malgun Gothic"/>
        </w:rPr>
        <w:t xml:space="preserve"> of</w:t>
      </w:r>
      <w:r w:rsidRPr="00110E2D">
        <w:rPr>
          <w:rFonts w:eastAsia="Malgun Gothic" w:hint="eastAsia"/>
        </w:rPr>
        <w:t xml:space="preserve"> protein complexes called </w:t>
      </w:r>
      <w:r w:rsidRPr="00110E2D">
        <w:rPr>
          <w:rFonts w:eastAsia="Malgun Gothic"/>
        </w:rPr>
        <w:t>e</w:t>
      </w:r>
      <w:r>
        <w:rPr>
          <w:rFonts w:hint="eastAsia"/>
        </w:rPr>
        <w:t>xon junction complex</w:t>
      </w:r>
      <w:r>
        <w:t>es</w:t>
      </w:r>
      <w:r>
        <w:rPr>
          <w:rFonts w:hint="eastAsia"/>
        </w:rPr>
        <w:t xml:space="preserve"> (EJC</w:t>
      </w:r>
      <w:r>
        <w:t>s</w:t>
      </w:r>
      <w:r w:rsidRPr="00110E2D">
        <w:rPr>
          <w:rFonts w:eastAsia="Malgun Gothic" w:hint="eastAsia"/>
        </w:rPr>
        <w:t>) on spliced mRNA</w:t>
      </w:r>
      <w:r>
        <w:rPr>
          <w:rFonts w:hint="eastAsia"/>
        </w:rPr>
        <w:t>.</w:t>
      </w:r>
      <w:r w:rsidRPr="00110E2D">
        <w:rPr>
          <w:rFonts w:eastAsia="Malgun Gothic" w:hint="eastAsia"/>
        </w:rPr>
        <w:t xml:space="preserve"> An </w:t>
      </w:r>
      <w:r>
        <w:rPr>
          <w:rFonts w:hint="eastAsia"/>
        </w:rPr>
        <w:t xml:space="preserve">EJC </w:t>
      </w:r>
      <w:r w:rsidRPr="00110E2D">
        <w:rPr>
          <w:rFonts w:eastAsia="Malgun Gothic" w:hint="eastAsia"/>
        </w:rPr>
        <w:t xml:space="preserve">bound downstream of a </w:t>
      </w:r>
      <w:r w:rsidRPr="00110E2D">
        <w:rPr>
          <w:rFonts w:eastAsia="Malgun Gothic"/>
        </w:rPr>
        <w:t>premature</w:t>
      </w:r>
      <w:r w:rsidRPr="00110E2D">
        <w:rPr>
          <w:rFonts w:eastAsia="Malgun Gothic" w:hint="eastAsia"/>
        </w:rPr>
        <w:t>-termination codon (PTC) strongly enhances NMD of the target mRNA</w:t>
      </w:r>
      <w:r>
        <w:rPr>
          <w:rFonts w:hint="eastAsia"/>
        </w:rPr>
        <w:t xml:space="preserve">. </w:t>
      </w:r>
      <w:r w:rsidRPr="00110E2D">
        <w:rPr>
          <w:rFonts w:eastAsia="Malgun Gothic" w:hint="eastAsia"/>
        </w:rPr>
        <w:t xml:space="preserve">Based on other studies and our </w:t>
      </w:r>
      <w:r w:rsidR="006466CF">
        <w:rPr>
          <w:rFonts w:eastAsia="Malgun Gothic"/>
        </w:rPr>
        <w:t>own</w:t>
      </w:r>
      <w:r w:rsidR="006466CF" w:rsidRPr="00110E2D">
        <w:rPr>
          <w:rFonts w:eastAsia="Malgun Gothic" w:hint="eastAsia"/>
        </w:rPr>
        <w:t xml:space="preserve"> </w:t>
      </w:r>
      <w:r w:rsidRPr="00110E2D">
        <w:rPr>
          <w:rFonts w:eastAsia="Malgun Gothic" w:hint="eastAsia"/>
        </w:rPr>
        <w:t xml:space="preserve">data, the </w:t>
      </w:r>
      <w:r w:rsidRPr="00110E2D">
        <w:rPr>
          <w:rFonts w:eastAsia="Malgun Gothic" w:hint="eastAsia"/>
          <w:i/>
        </w:rPr>
        <w:t xml:space="preserve">CFTR-W1282X </w:t>
      </w:r>
      <w:r w:rsidRPr="00110E2D">
        <w:rPr>
          <w:rFonts w:eastAsia="Malgun Gothic" w:hint="eastAsia"/>
        </w:rPr>
        <w:t>mRNA harbors multiple NMD-inducing EJCs</w:t>
      </w:r>
      <w:r w:rsidRPr="00110E2D">
        <w:rPr>
          <w:rFonts w:eastAsia="Malgun Gothic" w:hint="eastAsia"/>
          <w:i/>
        </w:rPr>
        <w:t>.</w:t>
      </w:r>
      <w:r w:rsidRPr="00110E2D">
        <w:rPr>
          <w:rFonts w:eastAsia="Malgun Gothic" w:hint="eastAsia"/>
        </w:rPr>
        <w:t xml:space="preserve"> We previously showed that synthetic </w:t>
      </w:r>
      <w:r w:rsidRPr="00AF12A0">
        <w:t xml:space="preserve">antisense oligonucleotides (ASOs) designed to </w:t>
      </w:r>
      <w:r w:rsidRPr="00110E2D">
        <w:rPr>
          <w:rFonts w:eastAsia="Malgun Gothic" w:hint="eastAsia"/>
        </w:rPr>
        <w:t>prevent binding of</w:t>
      </w:r>
      <w:r w:rsidRPr="00AF12A0">
        <w:t xml:space="preserve"> </w:t>
      </w:r>
      <w:r w:rsidRPr="00110E2D">
        <w:rPr>
          <w:rFonts w:eastAsia="Malgun Gothic" w:hint="eastAsia"/>
        </w:rPr>
        <w:t xml:space="preserve">multiple </w:t>
      </w:r>
      <w:r w:rsidRPr="00AF12A0">
        <w:t>EJC</w:t>
      </w:r>
      <w:r w:rsidRPr="00110E2D">
        <w:rPr>
          <w:rFonts w:eastAsia="Malgun Gothic" w:hint="eastAsia"/>
        </w:rPr>
        <w:t>s</w:t>
      </w:r>
      <w:r w:rsidRPr="00AF12A0">
        <w:t xml:space="preserve"> downstream of PTCs attenuate NMD in a gene-specific manner</w:t>
      </w:r>
      <w:r w:rsidRPr="00110E2D">
        <w:rPr>
          <w:rFonts w:eastAsia="Malgun Gothic" w:hint="eastAsia"/>
        </w:rPr>
        <w:t xml:space="preserve">. These results suggested </w:t>
      </w:r>
      <w:r w:rsidRPr="00110E2D">
        <w:rPr>
          <w:rFonts w:eastAsia="Malgun Gothic"/>
        </w:rPr>
        <w:t>that</w:t>
      </w:r>
      <w:r w:rsidRPr="00110E2D">
        <w:rPr>
          <w:rFonts w:eastAsia="Malgun Gothic" w:hint="eastAsia"/>
        </w:rPr>
        <w:t xml:space="preserve"> a cocktail of ASOs could be used for stabilizing mRNA harboring certain disease-causing nonsense mutations. Using </w:t>
      </w:r>
      <w:r w:rsidRPr="00110E2D">
        <w:rPr>
          <w:rFonts w:eastAsia="Malgun Gothic" w:hint="eastAsia"/>
          <w:i/>
        </w:rPr>
        <w:t>CFTR</w:t>
      </w:r>
      <w:r w:rsidRPr="00110E2D">
        <w:rPr>
          <w:rFonts w:eastAsia="Malgun Gothic" w:hint="eastAsia"/>
        </w:rPr>
        <w:t xml:space="preserve"> minigene NMD reporters, we identified lead ASOs that efficiently target individual EJCs downstream of the W1282X mutation. </w:t>
      </w:r>
      <w:r w:rsidRPr="00110E2D">
        <w:rPr>
          <w:rFonts w:eastAsia="Malgun Gothic"/>
        </w:rPr>
        <w:t>Combining</w:t>
      </w:r>
      <w:r w:rsidRPr="00110E2D">
        <w:rPr>
          <w:rFonts w:eastAsia="Malgun Gothic" w:hint="eastAsia"/>
        </w:rPr>
        <w:t xml:space="preserve"> the </w:t>
      </w:r>
      <w:r w:rsidRPr="00110E2D">
        <w:rPr>
          <w:rFonts w:eastAsia="Malgun Gothic"/>
        </w:rPr>
        <w:t xml:space="preserve">three </w:t>
      </w:r>
      <w:r w:rsidRPr="00110E2D">
        <w:rPr>
          <w:rFonts w:eastAsia="Malgun Gothic" w:hint="eastAsia"/>
        </w:rPr>
        <w:t xml:space="preserve">lead ASOs specifically increases the expression of endogenous </w:t>
      </w:r>
      <w:r w:rsidRPr="00110E2D">
        <w:rPr>
          <w:rFonts w:eastAsia="Malgun Gothic" w:hint="eastAsia"/>
          <w:i/>
        </w:rPr>
        <w:t>CFTR</w:t>
      </w:r>
      <w:r w:rsidRPr="00110E2D">
        <w:rPr>
          <w:rFonts w:eastAsia="Malgun Gothic" w:hint="eastAsia"/>
        </w:rPr>
        <w:t xml:space="preserve"> W1282X mRNA and </w:t>
      </w:r>
      <w:r w:rsidRPr="00110E2D">
        <w:rPr>
          <w:rFonts w:eastAsia="Malgun Gothic"/>
        </w:rPr>
        <w:t xml:space="preserve">CFTR </w:t>
      </w:r>
      <w:r w:rsidRPr="00110E2D">
        <w:rPr>
          <w:rFonts w:eastAsia="Malgun Gothic" w:hint="eastAsia"/>
        </w:rPr>
        <w:t xml:space="preserve">protein in transfected human bronchial epithelial cells. </w:t>
      </w:r>
      <w:r w:rsidRPr="00110E2D">
        <w:rPr>
          <w:rFonts w:eastAsia="Malgun Gothic"/>
        </w:rPr>
        <w:t>All three</w:t>
      </w:r>
      <w:r w:rsidRPr="00110E2D">
        <w:rPr>
          <w:rFonts w:eastAsia="Malgun Gothic" w:hint="eastAsia"/>
        </w:rPr>
        <w:t xml:space="preserve"> EJCs </w:t>
      </w:r>
      <w:r w:rsidRPr="00110E2D">
        <w:rPr>
          <w:rFonts w:eastAsia="Malgun Gothic"/>
        </w:rPr>
        <w:t xml:space="preserve">&gt;50 </w:t>
      </w:r>
      <w:r w:rsidRPr="00110E2D">
        <w:rPr>
          <w:rFonts w:eastAsia="Malgun Gothic" w:hint="eastAsia"/>
        </w:rPr>
        <w:t>nucleotides</w:t>
      </w:r>
      <w:r w:rsidRPr="00110E2D">
        <w:rPr>
          <w:rFonts w:eastAsia="Malgun Gothic"/>
        </w:rPr>
        <w:t xml:space="preserve"> </w:t>
      </w:r>
      <w:r w:rsidRPr="00110E2D">
        <w:rPr>
          <w:rFonts w:eastAsia="Malgun Gothic" w:hint="eastAsia"/>
        </w:rPr>
        <w:t>downstream of the nonsense mutation have to be targeted for effective NMD inhibition by ASOs. Furthermore, the ASO cocktail increased the CFTR-mediated chloride current in human bronchial epithelial cells. These results set the stage for the development of an allele-specific therapy for CF caused by the W1282X mutation.</w:t>
      </w:r>
    </w:p>
    <w:p w14:paraId="3098AA6B" w14:textId="77777777" w:rsidR="007D4EFF" w:rsidRPr="002E6079" w:rsidRDefault="007D4EFF" w:rsidP="006873D0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6BCE8936" w14:textId="2BEBF106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r w:rsidR="00C24DC6" w:rsidRPr="002E6079">
        <w:t xml:space="preserve">: </w:t>
      </w:r>
      <w:r w:rsidR="00226837" w:rsidRPr="002E6079">
        <w:t xml:space="preserve"> </w:t>
      </w:r>
      <w:r w:rsidR="00523139">
        <w:t>February 28, 2020</w:t>
      </w:r>
      <w:r w:rsidRPr="002E6079">
        <w:tab/>
      </w:r>
      <w:r w:rsidRPr="002E6079">
        <w:tab/>
        <w:t xml:space="preserve">    </w:t>
      </w:r>
      <w:r w:rsidRPr="002E6079">
        <w:rPr>
          <w:b/>
        </w:rPr>
        <w:t>Program</w:t>
      </w:r>
      <w:r w:rsidRPr="002E6079">
        <w:t xml:space="preserve">: </w:t>
      </w:r>
      <w:r w:rsidR="00523139">
        <w:t>Genetics</w:t>
      </w:r>
    </w:p>
    <w:p w14:paraId="6D72BB40" w14:textId="78ECB515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523139">
        <w:t>2</w:t>
      </w:r>
      <w:r w:rsidR="00E84DF3">
        <w:t xml:space="preserve">:00 </w:t>
      </w:r>
      <w:r w:rsidR="00523139">
        <w:t>pm</w:t>
      </w:r>
      <w:r w:rsidRPr="002E6079">
        <w:tab/>
      </w:r>
      <w:r w:rsidRPr="002E6079">
        <w:tab/>
      </w:r>
      <w:r w:rsidR="00D03977" w:rsidRPr="002E6079">
        <w:t xml:space="preserve">            </w:t>
      </w:r>
      <w:r w:rsidRPr="002E6079">
        <w:t xml:space="preserve">  </w:t>
      </w:r>
      <w:r w:rsidR="00E84DF3">
        <w:t xml:space="preserve">  </w:t>
      </w:r>
      <w:r w:rsidRPr="002E6079">
        <w:rPr>
          <w:b/>
        </w:rPr>
        <w:t>Dissertation Advisor</w:t>
      </w:r>
      <w:r w:rsidRPr="002E6079">
        <w:t xml:space="preserve">: </w:t>
      </w:r>
      <w:r w:rsidR="00523139">
        <w:t xml:space="preserve">Adrian R. Krainer, </w:t>
      </w:r>
      <w:proofErr w:type="gramStart"/>
      <w:r w:rsidR="00523139">
        <w:t>Ph.D</w:t>
      </w:r>
      <w:proofErr w:type="gramEnd"/>
    </w:p>
    <w:p w14:paraId="65866FF9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44903" w:rsidRPr="002E6079">
        <w:t xml:space="preserve"> </w:t>
      </w:r>
      <w:r w:rsidR="00523139">
        <w:t>Hawkins Room, Wendt Building, Cold Spring Harbor Laboratory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09"/>
    <w:rsid w:val="000300FF"/>
    <w:rsid w:val="0005546C"/>
    <w:rsid w:val="00110E2D"/>
    <w:rsid w:val="00135083"/>
    <w:rsid w:val="00136B2E"/>
    <w:rsid w:val="001415CF"/>
    <w:rsid w:val="001F5CA8"/>
    <w:rsid w:val="00226837"/>
    <w:rsid w:val="00294E27"/>
    <w:rsid w:val="002E6079"/>
    <w:rsid w:val="004B5209"/>
    <w:rsid w:val="00523139"/>
    <w:rsid w:val="005467C0"/>
    <w:rsid w:val="00644903"/>
    <w:rsid w:val="006466CF"/>
    <w:rsid w:val="006873D0"/>
    <w:rsid w:val="006B5F7E"/>
    <w:rsid w:val="007D4EFF"/>
    <w:rsid w:val="008260BA"/>
    <w:rsid w:val="00827FD9"/>
    <w:rsid w:val="00874AB5"/>
    <w:rsid w:val="00913D1E"/>
    <w:rsid w:val="00C24DC6"/>
    <w:rsid w:val="00C3769C"/>
    <w:rsid w:val="00D03977"/>
    <w:rsid w:val="00E36EF0"/>
    <w:rsid w:val="00E4618A"/>
    <w:rsid w:val="00E84DF3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D2E19E"/>
  <w15:chartTrackingRefBased/>
  <w15:docId w15:val="{CC7FE8C2-AD68-48D6-BE06-8B447510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CommentReference">
    <w:name w:val="annotation reference"/>
    <w:basedOn w:val="DefaultParagraphFont"/>
    <w:rsid w:val="005467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67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67C0"/>
    <w:rPr>
      <w:rFonts w:eastAsia="SimSu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46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67C0"/>
    <w:rPr>
      <w:rFonts w:eastAsia="SimSun"/>
      <w:b/>
      <w:bCs/>
      <w:lang w:eastAsia="en-US"/>
    </w:rPr>
  </w:style>
  <w:style w:type="paragraph" w:styleId="Revision">
    <w:name w:val="Revision"/>
    <w:hidden/>
    <w:uiPriority w:val="99"/>
    <w:semiHidden/>
    <w:rsid w:val="005467C0"/>
    <w:rPr>
      <w:rFonts w:eastAsia="SimSun"/>
      <w:sz w:val="24"/>
      <w:lang w:eastAsia="en-US"/>
    </w:rPr>
  </w:style>
  <w:style w:type="paragraph" w:styleId="BalloonText">
    <w:name w:val="Balloon Text"/>
    <w:basedOn w:val="Normal"/>
    <w:link w:val="BalloonTextChar"/>
    <w:rsid w:val="005467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467C0"/>
    <w:rPr>
      <w:rFonts w:ascii="Segoe UI" w:eastAsia="SimSu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3215-88C1-41B9-B454-300308B5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2026-04-17T17:52:00Z</dcterms:created>
  <dcterms:modified xsi:type="dcterms:W3CDTF">2026-04-17T17:52:00Z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