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27D81" w14:textId="77777777" w:rsidR="008260BA" w:rsidRDefault="008260BA">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p>
    <w:p w14:paraId="3105AAA9"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Stony Brook University</w:t>
      </w:r>
    </w:p>
    <w:p w14:paraId="4170E558"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The Graduate School</w:t>
      </w:r>
    </w:p>
    <w:p w14:paraId="231B338B"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rFonts w:ascii="Garamond" w:hAnsi="Garamond"/>
          <w:sz w:val="28"/>
          <w:szCs w:val="28"/>
        </w:rPr>
      </w:pPr>
    </w:p>
    <w:p w14:paraId="6595156A" w14:textId="77777777" w:rsidR="001415CF" w:rsidRPr="002E6079" w:rsidRDefault="00644903" w:rsidP="001415CF">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sz w:val="28"/>
          <w:szCs w:val="28"/>
        </w:rPr>
      </w:pPr>
      <w:r w:rsidRPr="002E6079">
        <w:rPr>
          <w:sz w:val="28"/>
          <w:szCs w:val="28"/>
        </w:rPr>
        <w:t>Doctoral Defense</w:t>
      </w:r>
      <w:r w:rsidR="008260BA" w:rsidRPr="002E6079">
        <w:rPr>
          <w:sz w:val="28"/>
          <w:szCs w:val="28"/>
        </w:rPr>
        <w:t xml:space="preserve"> Announcement</w:t>
      </w:r>
    </w:p>
    <w:p w14:paraId="23636D02" w14:textId="77777777" w:rsidR="008260BA" w:rsidRPr="002E6079" w:rsidRDefault="008260BA" w:rsidP="00FE7B34">
      <w:pPr>
        <w:pStyle w:val="BodyText"/>
        <w:pBdr>
          <w:top w:val="single" w:sz="2" w:space="0" w:color="auto" w:shadow="1"/>
          <w:left w:val="single" w:sz="2" w:space="4" w:color="auto" w:shadow="1"/>
          <w:bottom w:val="single" w:sz="2" w:space="0" w:color="auto" w:shadow="1"/>
          <w:right w:val="single" w:sz="2" w:space="4" w:color="auto" w:shadow="1"/>
        </w:pBdr>
        <w:spacing w:line="360" w:lineRule="auto"/>
        <w:jc w:val="center"/>
        <w:rPr>
          <w:sz w:val="28"/>
          <w:szCs w:val="28"/>
        </w:rPr>
      </w:pPr>
      <w:r w:rsidRPr="002E6079">
        <w:rPr>
          <w:b/>
          <w:sz w:val="28"/>
          <w:szCs w:val="28"/>
        </w:rPr>
        <w:t>Abstract</w:t>
      </w:r>
    </w:p>
    <w:p w14:paraId="3859B5FA" w14:textId="3C03570A" w:rsidR="001415CF" w:rsidRPr="002E6079" w:rsidRDefault="00DF32E4" w:rsidP="00FE7B34">
      <w:pPr>
        <w:pBdr>
          <w:top w:val="single" w:sz="2" w:space="0" w:color="auto" w:shadow="1"/>
          <w:left w:val="single" w:sz="2" w:space="4" w:color="auto" w:shadow="1"/>
          <w:bottom w:val="single" w:sz="2" w:space="0" w:color="auto" w:shadow="1"/>
          <w:right w:val="single" w:sz="2" w:space="4" w:color="auto" w:shadow="1"/>
        </w:pBdr>
        <w:spacing w:line="360" w:lineRule="auto"/>
        <w:jc w:val="center"/>
      </w:pPr>
      <w:r>
        <w:t>The impact of PPAR</w:t>
      </w:r>
      <w:r>
        <w:sym w:font="Symbol" w:char="F064"/>
      </w:r>
      <w:r>
        <w:t xml:space="preserve"> on cancer</w:t>
      </w:r>
      <w:r w:rsidR="00690268">
        <w:t>-</w:t>
      </w:r>
      <w:r>
        <w:t>immune</w:t>
      </w:r>
      <w:r w:rsidR="00690268">
        <w:t xml:space="preserve"> cell</w:t>
      </w:r>
      <w:r>
        <w:t xml:space="preserve"> competition and </w:t>
      </w:r>
      <w:r w:rsidR="00050FA5">
        <w:t>immunotherapy efficacy</w:t>
      </w:r>
    </w:p>
    <w:p w14:paraId="64A6FFE6" w14:textId="77777777" w:rsidR="001415CF" w:rsidRPr="002E6079" w:rsidRDefault="008260BA"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pPr>
      <w:r w:rsidRPr="002E6079">
        <w:t>By</w:t>
      </w:r>
    </w:p>
    <w:p w14:paraId="75B410B7" w14:textId="13F8EBCA" w:rsidR="008260BA" w:rsidRPr="002E6079" w:rsidRDefault="00DF32E4"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rPr>
          <w:b/>
          <w:sz w:val="28"/>
          <w:szCs w:val="28"/>
        </w:rPr>
      </w:pPr>
      <w:r>
        <w:rPr>
          <w:b/>
        </w:rPr>
        <w:t>Timothy Maher</w:t>
      </w:r>
    </w:p>
    <w:p w14:paraId="3FE15BD8" w14:textId="7EA9254D" w:rsidR="008260BA" w:rsidRDefault="00B632D3" w:rsidP="00E435DC">
      <w:pPr>
        <w:pBdr>
          <w:top w:val="single" w:sz="2" w:space="0" w:color="auto" w:shadow="1"/>
          <w:left w:val="single" w:sz="2" w:space="4" w:color="auto" w:shadow="1"/>
          <w:bottom w:val="single" w:sz="2" w:space="0" w:color="auto" w:shadow="1"/>
          <w:right w:val="single" w:sz="2" w:space="4" w:color="auto" w:shadow="1"/>
        </w:pBdr>
        <w:spacing w:before="120"/>
        <w:jc w:val="both"/>
        <w:rPr>
          <w:rFonts w:ascii="Garamond" w:hAnsi="Garamond"/>
          <w:szCs w:val="24"/>
        </w:rPr>
      </w:pPr>
      <w:r>
        <w:rPr>
          <w:szCs w:val="24"/>
        </w:rPr>
        <w:t>Colorectal cancer (CRC) is the third most diagnosed cancer worldwide and remains a leading cause of cancer-related mortality. Although immunotherapies have transformed cancer treatment, most CRC cases are microsatellite stable (MSS) and exhibit limited responsiveness to current immunotherapeutic strategies. This is largely due to the immunosuppressive tumor microenvironment (TME)</w:t>
      </w:r>
      <w:r w:rsidR="00FB2352">
        <w:rPr>
          <w:szCs w:val="24"/>
        </w:rPr>
        <w:t xml:space="preserve">. </w:t>
      </w:r>
      <w:r>
        <w:rPr>
          <w:szCs w:val="24"/>
        </w:rPr>
        <w:t>Understanding the mechanisms that regulate immune cell fitness within the TME is therefore essential for improving immunotherapy responses.</w:t>
      </w:r>
      <w:r w:rsidR="00D14D05">
        <w:rPr>
          <w:szCs w:val="24"/>
        </w:rPr>
        <w:t xml:space="preserve"> </w:t>
      </w:r>
      <w:r>
        <w:rPr>
          <w:szCs w:val="24"/>
        </w:rPr>
        <w:t>Metabolic reprogramming is critical for effective T cell responses, yet how cellular metabolism and metabolic competition between cancer and immune cells shape anti-tumor immunity remains incompletely understood. The lipid-sensing transcription factor peroxisome proliferator-activated receptor delta (PPAR</w:t>
      </w:r>
      <w:r>
        <w:rPr>
          <w:szCs w:val="24"/>
        </w:rPr>
        <w:sym w:font="Symbol" w:char="F064"/>
      </w:r>
      <w:r>
        <w:rPr>
          <w:szCs w:val="24"/>
        </w:rPr>
        <w:t>) regulates</w:t>
      </w:r>
      <w:r w:rsidR="00D11186">
        <w:rPr>
          <w:szCs w:val="24"/>
        </w:rPr>
        <w:t xml:space="preserve"> </w:t>
      </w:r>
      <w:r>
        <w:rPr>
          <w:szCs w:val="24"/>
        </w:rPr>
        <w:t>fatty acid oxidation (FAO), but its role in cancer and immunity rem</w:t>
      </w:r>
      <w:r w:rsidRPr="00690268">
        <w:rPr>
          <w:szCs w:val="24"/>
        </w:rPr>
        <w:t>ain</w:t>
      </w:r>
      <w:r w:rsidR="00690268" w:rsidRPr="00690268">
        <w:rPr>
          <w:szCs w:val="24"/>
        </w:rPr>
        <w:t>s</w:t>
      </w:r>
      <w:r w:rsidRPr="00690268">
        <w:rPr>
          <w:szCs w:val="24"/>
        </w:rPr>
        <w:t xml:space="preserve"> </w:t>
      </w:r>
      <w:r>
        <w:rPr>
          <w:szCs w:val="24"/>
        </w:rPr>
        <w:t xml:space="preserve">controversial. Here, we show that </w:t>
      </w:r>
      <w:r w:rsidRPr="00E435DC">
        <w:rPr>
          <w:szCs w:val="24"/>
        </w:rPr>
        <w:t>PPAR</w:t>
      </w:r>
      <w:r w:rsidRPr="00E435DC">
        <w:rPr>
          <w:szCs w:val="24"/>
        </w:rPr>
        <w:sym w:font="Symbol" w:char="F064"/>
      </w:r>
      <w:r w:rsidRPr="00E435DC">
        <w:rPr>
          <w:szCs w:val="24"/>
        </w:rPr>
        <w:t xml:space="preserve"> activity is a</w:t>
      </w:r>
      <w:r w:rsidR="00690268">
        <w:rPr>
          <w:szCs w:val="24"/>
        </w:rPr>
        <w:t xml:space="preserve"> critical</w:t>
      </w:r>
      <w:r w:rsidRPr="00E435DC">
        <w:rPr>
          <w:szCs w:val="24"/>
        </w:rPr>
        <w:t xml:space="preserve"> determinant of cancer</w:t>
      </w:r>
      <w:r w:rsidR="00690268">
        <w:rPr>
          <w:szCs w:val="24"/>
        </w:rPr>
        <w:t>-</w:t>
      </w:r>
      <w:r w:rsidRPr="00E435DC">
        <w:rPr>
          <w:szCs w:val="24"/>
        </w:rPr>
        <w:t>immune</w:t>
      </w:r>
      <w:r w:rsidR="00690268">
        <w:rPr>
          <w:szCs w:val="24"/>
        </w:rPr>
        <w:t xml:space="preserve"> cell</w:t>
      </w:r>
      <w:r w:rsidRPr="00E435DC">
        <w:rPr>
          <w:szCs w:val="24"/>
        </w:rPr>
        <w:t xml:space="preserve"> competition and tumor immunogenicity.</w:t>
      </w:r>
      <w:r>
        <w:rPr>
          <w:szCs w:val="24"/>
        </w:rPr>
        <w:t xml:space="preserve"> Activation of PPAR</w:t>
      </w:r>
      <w:r>
        <w:rPr>
          <w:szCs w:val="24"/>
        </w:rPr>
        <w:sym w:font="Symbol" w:char="F064"/>
      </w:r>
      <w:r>
        <w:rPr>
          <w:szCs w:val="24"/>
        </w:rPr>
        <w:t xml:space="preserve"> in cancer cells promotes tumor growth, whereas immune-specific PPAR</w:t>
      </w:r>
      <w:r>
        <w:rPr>
          <w:szCs w:val="24"/>
        </w:rPr>
        <w:sym w:font="Symbol" w:char="F064"/>
      </w:r>
      <w:r>
        <w:rPr>
          <w:szCs w:val="24"/>
        </w:rPr>
        <w:t xml:space="preserve"> activation suppresses tumor progression. Immune-intrinsic PPAR</w:t>
      </w:r>
      <w:r>
        <w:rPr>
          <w:szCs w:val="24"/>
        </w:rPr>
        <w:sym w:font="Symbol" w:char="F064"/>
      </w:r>
      <w:r>
        <w:rPr>
          <w:szCs w:val="24"/>
        </w:rPr>
        <w:t xml:space="preserve"> activation promotes CD8 T cell infiltration and clonal expansion in immune-evasive MSS metastatic CRC. Mechanistically, PPAR</w:t>
      </w:r>
      <w:r>
        <w:rPr>
          <w:szCs w:val="24"/>
        </w:rPr>
        <w:sym w:font="Symbol" w:char="F064"/>
      </w:r>
      <w:r>
        <w:rPr>
          <w:szCs w:val="24"/>
        </w:rPr>
        <w:t xml:space="preserve"> enhances mitochondrial fitness in CD8 T cells through Cpt1a-mediated FAO, although increased FAO alone is insufficient to enhance anti-tumor immunity. Importantly, activation of PPAR</w:t>
      </w:r>
      <w:r>
        <w:rPr>
          <w:szCs w:val="24"/>
        </w:rPr>
        <w:sym w:font="Symbol" w:char="F064"/>
      </w:r>
      <w:r>
        <w:rPr>
          <w:szCs w:val="24"/>
        </w:rPr>
        <w:t xml:space="preserve"> selectively in CD8 T cells is sufficient to enhance anti-tumor immunity and increase cytotoxic T cells within the TME. PPAR</w:t>
      </w:r>
      <w:r>
        <w:rPr>
          <w:szCs w:val="24"/>
        </w:rPr>
        <w:sym w:font="Symbol" w:char="F064"/>
      </w:r>
      <w:r>
        <w:rPr>
          <w:szCs w:val="24"/>
        </w:rPr>
        <w:t xml:space="preserve"> activated CD8 T cells also improve responses to immune checkpoint blockade in established MSS CRC and engineered human CAR-T cells with active PPAR</w:t>
      </w:r>
      <w:r>
        <w:rPr>
          <w:szCs w:val="24"/>
        </w:rPr>
        <w:sym w:font="Symbol" w:char="F064"/>
      </w:r>
      <w:r>
        <w:rPr>
          <w:szCs w:val="24"/>
        </w:rPr>
        <w:t xml:space="preserve"> suppress tumor growth. Together, these findings identify PPAR</w:t>
      </w:r>
      <w:r>
        <w:rPr>
          <w:szCs w:val="24"/>
        </w:rPr>
        <w:sym w:font="Symbol" w:char="F064"/>
      </w:r>
      <w:r>
        <w:rPr>
          <w:szCs w:val="24"/>
        </w:rPr>
        <w:t xml:space="preserve"> as a key regulator of immune cell fitness and cancer</w:t>
      </w:r>
      <w:r w:rsidR="00690268">
        <w:rPr>
          <w:szCs w:val="24"/>
        </w:rPr>
        <w:t>-</w:t>
      </w:r>
      <w:r>
        <w:rPr>
          <w:szCs w:val="24"/>
        </w:rPr>
        <w:t>immune</w:t>
      </w:r>
      <w:r w:rsidR="00690268">
        <w:rPr>
          <w:szCs w:val="24"/>
        </w:rPr>
        <w:t xml:space="preserve"> cell</w:t>
      </w:r>
      <w:r>
        <w:rPr>
          <w:szCs w:val="24"/>
        </w:rPr>
        <w:t xml:space="preserve"> competition in the </w:t>
      </w:r>
      <w:r w:rsidR="00C8140D">
        <w:rPr>
          <w:szCs w:val="24"/>
        </w:rPr>
        <w:t>TME and</w:t>
      </w:r>
      <w:r>
        <w:rPr>
          <w:szCs w:val="24"/>
        </w:rPr>
        <w:t xml:space="preserve"> highlight immune</w:t>
      </w:r>
      <w:r w:rsidR="00C8140D">
        <w:rPr>
          <w:szCs w:val="24"/>
        </w:rPr>
        <w:t>-</w:t>
      </w:r>
      <w:r>
        <w:rPr>
          <w:szCs w:val="24"/>
        </w:rPr>
        <w:t>specific PPAR</w:t>
      </w:r>
      <w:r>
        <w:rPr>
          <w:szCs w:val="24"/>
        </w:rPr>
        <w:sym w:font="Symbol" w:char="F064"/>
      </w:r>
      <w:r>
        <w:rPr>
          <w:szCs w:val="24"/>
        </w:rPr>
        <w:t xml:space="preserve"> activation as a promising strategy to improve immunotherapy responses in resistant solid tumors.  </w:t>
      </w:r>
    </w:p>
    <w:p w14:paraId="5BE65B2E" w14:textId="77777777" w:rsidR="00E435DC" w:rsidRPr="002E6079" w:rsidRDefault="00E435DC" w:rsidP="00B632D3">
      <w:pPr>
        <w:pBdr>
          <w:top w:val="single" w:sz="2" w:space="0" w:color="auto" w:shadow="1"/>
          <w:left w:val="single" w:sz="2" w:space="4" w:color="auto" w:shadow="1"/>
          <w:bottom w:val="single" w:sz="2" w:space="0" w:color="auto" w:shadow="1"/>
          <w:right w:val="single" w:sz="2" w:space="4" w:color="auto" w:shadow="1"/>
        </w:pBdr>
        <w:tabs>
          <w:tab w:val="left" w:pos="4320"/>
        </w:tabs>
        <w:jc w:val="both"/>
        <w:rPr>
          <w:szCs w:val="24"/>
        </w:rPr>
      </w:pPr>
    </w:p>
    <w:p w14:paraId="61676744" w14:textId="0DEE8BF0"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Date</w:t>
      </w:r>
      <w:r w:rsidR="00C24DC6" w:rsidRPr="002E6079">
        <w:t>:</w:t>
      </w:r>
      <w:r w:rsidR="00DF32E4">
        <w:t xml:space="preserve"> March 30, </w:t>
      </w:r>
      <w:proofErr w:type="gramStart"/>
      <w:r w:rsidR="00DF32E4">
        <w:t>202</w:t>
      </w:r>
      <w:r w:rsidR="00905D20">
        <w:t>6</w:t>
      </w:r>
      <w:proofErr w:type="gramEnd"/>
      <w:r w:rsidR="00905D20">
        <w:tab/>
      </w:r>
      <w:r w:rsidR="00905D20">
        <w:tab/>
      </w:r>
      <w:r w:rsidR="00905D20">
        <w:tab/>
      </w:r>
      <w:r w:rsidR="00E435DC">
        <w:tab/>
      </w:r>
      <w:r w:rsidRPr="002E6079">
        <w:rPr>
          <w:b/>
        </w:rPr>
        <w:t>Program</w:t>
      </w:r>
      <w:r w:rsidRPr="002E6079">
        <w:t xml:space="preserve">: </w:t>
      </w:r>
      <w:r w:rsidR="00DF32E4">
        <w:t>Genetics</w:t>
      </w:r>
      <w:r w:rsidRPr="002E6079">
        <w:t xml:space="preserve"> </w:t>
      </w:r>
    </w:p>
    <w:p w14:paraId="56F1928A" w14:textId="05EA0750"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Time</w:t>
      </w:r>
      <w:r w:rsidR="00C24DC6" w:rsidRPr="002E6079">
        <w:t xml:space="preserve">: </w:t>
      </w:r>
      <w:r w:rsidR="00DF32E4">
        <w:t>11:00 A</w:t>
      </w:r>
      <w:r w:rsidR="00905D20">
        <w:t>M</w:t>
      </w:r>
      <w:r w:rsidR="00905D20">
        <w:tab/>
      </w:r>
      <w:r w:rsidR="00905D20">
        <w:tab/>
      </w:r>
      <w:r w:rsidR="00905D20">
        <w:tab/>
      </w:r>
      <w:r w:rsidR="00905D20">
        <w:tab/>
      </w:r>
      <w:r w:rsidRPr="002E6079">
        <w:rPr>
          <w:b/>
        </w:rPr>
        <w:t>Dissertation Advisor</w:t>
      </w:r>
      <w:r w:rsidRPr="002E6079">
        <w:t xml:space="preserve">: </w:t>
      </w:r>
      <w:r w:rsidR="00DF32E4">
        <w:t>Dr. Semir Beyaz</w:t>
      </w:r>
      <w:r w:rsidRPr="002E6079">
        <w:t xml:space="preserve"> </w:t>
      </w:r>
    </w:p>
    <w:p w14:paraId="0C8F951F" w14:textId="6522E1CE" w:rsidR="00C90703" w:rsidRDefault="008260BA" w:rsidP="00E435DC">
      <w:pPr>
        <w:pBdr>
          <w:top w:val="single" w:sz="2" w:space="0" w:color="auto" w:shadow="1"/>
          <w:left w:val="single" w:sz="2" w:space="4" w:color="auto" w:shadow="1"/>
          <w:bottom w:val="single" w:sz="2" w:space="0" w:color="auto" w:shadow="1"/>
          <w:right w:val="single" w:sz="2" w:space="4" w:color="auto" w:shadow="1"/>
        </w:pBdr>
        <w:spacing w:after="120"/>
      </w:pPr>
      <w:r w:rsidRPr="002E6079">
        <w:rPr>
          <w:b/>
        </w:rPr>
        <w:t>Place</w:t>
      </w:r>
      <w:r w:rsidR="00DF32E4">
        <w:t>: Bush Auditorium</w:t>
      </w:r>
      <w:r w:rsidR="00E435DC">
        <w:t>, Cold Spring Harbor Laboratory</w:t>
      </w:r>
    </w:p>
    <w:p w14:paraId="036FEAA1" w14:textId="7497A7DF" w:rsidR="00E435DC" w:rsidRPr="002E6079" w:rsidRDefault="00E435DC">
      <w:pPr>
        <w:pBdr>
          <w:top w:val="single" w:sz="2" w:space="0" w:color="auto" w:shadow="1"/>
          <w:left w:val="single" w:sz="2" w:space="4" w:color="auto" w:shadow="1"/>
          <w:bottom w:val="single" w:sz="2" w:space="0" w:color="auto" w:shadow="1"/>
          <w:right w:val="single" w:sz="2" w:space="4" w:color="auto" w:shadow="1"/>
        </w:pBdr>
      </w:pPr>
      <w:r w:rsidRPr="00D44999">
        <w:rPr>
          <w:i/>
          <w:iCs/>
          <w:sz w:val="22"/>
          <w:szCs w:val="22"/>
        </w:rPr>
        <w:t xml:space="preserve">To attend virtually, contact the Program Director at </w:t>
      </w:r>
      <w:r w:rsidRPr="00D44999">
        <w:rPr>
          <w:sz w:val="22"/>
          <w:szCs w:val="22"/>
        </w:rPr>
        <w:t>martha.furie@stonybrook.edu.</w:t>
      </w:r>
    </w:p>
    <w:sectPr w:rsidR="00E435DC" w:rsidRPr="002E6079" w:rsidSect="00644903">
      <w:pgSz w:w="12240" w:h="15840"/>
      <w:pgMar w:top="1800" w:right="1800" w:bottom="1440" w:left="1800" w:header="720" w:footer="720" w:gutter="0"/>
      <w:paperSrc w:first="2" w:other="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09"/>
    <w:rsid w:val="00050FA5"/>
    <w:rsid w:val="0005546C"/>
    <w:rsid w:val="001415CF"/>
    <w:rsid w:val="00226837"/>
    <w:rsid w:val="00294E27"/>
    <w:rsid w:val="002E6079"/>
    <w:rsid w:val="002E68C6"/>
    <w:rsid w:val="0049249B"/>
    <w:rsid w:val="004B5209"/>
    <w:rsid w:val="0053350F"/>
    <w:rsid w:val="00644903"/>
    <w:rsid w:val="00690268"/>
    <w:rsid w:val="00772BB0"/>
    <w:rsid w:val="007D4EFF"/>
    <w:rsid w:val="008260BA"/>
    <w:rsid w:val="00831898"/>
    <w:rsid w:val="00835EF9"/>
    <w:rsid w:val="00874672"/>
    <w:rsid w:val="00874AB5"/>
    <w:rsid w:val="00905D20"/>
    <w:rsid w:val="00A819D7"/>
    <w:rsid w:val="00B26849"/>
    <w:rsid w:val="00B632D3"/>
    <w:rsid w:val="00C24DC6"/>
    <w:rsid w:val="00C8140D"/>
    <w:rsid w:val="00C90703"/>
    <w:rsid w:val="00CD0604"/>
    <w:rsid w:val="00CF3EFB"/>
    <w:rsid w:val="00D03977"/>
    <w:rsid w:val="00D11186"/>
    <w:rsid w:val="00D14D05"/>
    <w:rsid w:val="00DB4334"/>
    <w:rsid w:val="00DF32E4"/>
    <w:rsid w:val="00E36EF0"/>
    <w:rsid w:val="00E435DC"/>
    <w:rsid w:val="00F65431"/>
    <w:rsid w:val="00FB2352"/>
    <w:rsid w:val="00FE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BDF5A"/>
  <w15:chartTrackingRefBased/>
  <w15:docId w15:val="{A247CE44-659F-8B4E-AD9E-8A46CAEF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both"/>
    </w:pPr>
    <w:rPr>
      <w:kern w:val="2"/>
      <w:sz w:val="22"/>
      <w:szCs w:val="24"/>
      <w:lang w:eastAsia="zh-CN"/>
    </w:rPr>
  </w:style>
  <w:style w:type="paragraph" w:styleId="BodyTextIndent">
    <w:name w:val="Body Text Indent"/>
    <w:basedOn w:val="Normal"/>
    <w:pPr>
      <w:ind w:firstLine="360"/>
    </w:pPr>
    <w:rPr>
      <w:szCs w:val="24"/>
    </w:rPr>
  </w:style>
  <w:style w:type="character" w:styleId="Hyperlink">
    <w:name w:val="Hyperlink"/>
    <w:rsid w:val="00C90703"/>
    <w:rPr>
      <w:color w:val="0563C1"/>
      <w:u w:val="single"/>
    </w:rPr>
  </w:style>
  <w:style w:type="character" w:styleId="UnresolvedMention">
    <w:name w:val="Unresolved Mention"/>
    <w:uiPriority w:val="99"/>
    <w:semiHidden/>
    <w:unhideWhenUsed/>
    <w:rsid w:val="00C90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UNIVERSITY GRADUATE SCHOOL BULLETIN</vt:lpstr>
    </vt:vector>
  </TitlesOfParts>
  <Company>Stony Brook University</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GRADUATE SCHOOL BULLETIN</dc:title>
  <dc:subject/>
  <dc:creator>Yordanos G. Beyene</dc:creator>
  <cp:keywords/>
  <dc:description/>
  <cp:lastModifiedBy>Martha Furie</cp:lastModifiedBy>
  <cp:revision>2</cp:revision>
  <cp:lastPrinted>2003-11-26T16:56:00Z</cp:lastPrinted>
  <dcterms:created xsi:type="dcterms:W3CDTF">2026-04-17T18:49:00Z</dcterms:created>
  <dcterms:modified xsi:type="dcterms:W3CDTF">2026-04-17T18:49:00Z</dcterms:modified>
</cp:coreProperties>
</file>