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0342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34FED9E9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2FFA9ECE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Graduate</w:t>
          </w:r>
        </w:smartTag>
        <w:proofErr w:type="gramEnd"/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School</w:t>
          </w:r>
        </w:smartTag>
      </w:smartTag>
    </w:p>
    <w:p w14:paraId="3CAB1289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09F2F979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4959596B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03C83C23" w14:textId="77777777" w:rsidR="001415CF" w:rsidRPr="002E6079" w:rsidRDefault="00931B12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Plasticity of the Dentate Gyrus</w:t>
      </w:r>
    </w:p>
    <w:p w14:paraId="33B7AB29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282E1053" w14:textId="77777777" w:rsidR="007D4EFF" w:rsidRPr="004E7070" w:rsidRDefault="00931B12" w:rsidP="004E7070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</w:rPr>
      </w:pPr>
      <w:r>
        <w:rPr>
          <w:b/>
        </w:rPr>
        <w:t>Jia Shen</w:t>
      </w:r>
    </w:p>
    <w:p w14:paraId="0A34FE1F" w14:textId="77777777" w:rsidR="007D4EFF" w:rsidRDefault="00FB013C" w:rsidP="004E7070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szCs w:val="24"/>
        </w:rPr>
      </w:pPr>
      <w:r w:rsidRPr="00FB013C">
        <w:rPr>
          <w:bCs/>
          <w:szCs w:val="24"/>
        </w:rPr>
        <w:t>The hippocampus holds a variety of dimensions of plasticity. The long-term potentiation in the hippocampal synapse is suggested to play a fundamental role in Hebbian learning</w:t>
      </w:r>
      <w:r>
        <w:rPr>
          <w:bCs/>
          <w:szCs w:val="24"/>
        </w:rPr>
        <w:t xml:space="preserve">. </w:t>
      </w:r>
      <w:r w:rsidRPr="00FB013C">
        <w:rPr>
          <w:bCs/>
          <w:szCs w:val="24"/>
        </w:rPr>
        <w:t xml:space="preserve">The dentate gyrus (DG), a subregion of the hippocampus, holds the capacity to generate new neurons throughout </w:t>
      </w:r>
      <w:proofErr w:type="gramStart"/>
      <w:r w:rsidRPr="00FB013C">
        <w:rPr>
          <w:bCs/>
          <w:szCs w:val="24"/>
        </w:rPr>
        <w:t>the adulthood</w:t>
      </w:r>
      <w:proofErr w:type="gramEnd"/>
      <w:r w:rsidRPr="00FB013C">
        <w:rPr>
          <w:bCs/>
          <w:szCs w:val="24"/>
        </w:rPr>
        <w:t>.</w:t>
      </w:r>
      <w:r>
        <w:rPr>
          <w:bCs/>
          <w:szCs w:val="24"/>
        </w:rPr>
        <w:t xml:space="preserve"> In addition</w:t>
      </w:r>
      <w:r w:rsidRPr="00FB013C">
        <w:rPr>
          <w:bCs/>
          <w:szCs w:val="24"/>
        </w:rPr>
        <w:t xml:space="preserve">, the hippocampus is believed to construct new episodic memories. And this memory encoding neural representation is </w:t>
      </w:r>
      <w:proofErr w:type="gramStart"/>
      <w:r w:rsidRPr="00FB013C">
        <w:rPr>
          <w:bCs/>
          <w:szCs w:val="24"/>
        </w:rPr>
        <w:t>flexible, and</w:t>
      </w:r>
      <w:proofErr w:type="gramEnd"/>
      <w:r w:rsidRPr="00FB013C">
        <w:rPr>
          <w:bCs/>
          <w:szCs w:val="24"/>
        </w:rPr>
        <w:t xml:space="preserve"> can be modulated by both internal networks as well as external stimuli.</w:t>
      </w:r>
      <w:r w:rsidR="00294D27">
        <w:rPr>
          <w:bCs/>
          <w:szCs w:val="24"/>
        </w:rPr>
        <w:t xml:space="preserve"> However, h</w:t>
      </w:r>
      <w:r w:rsidRPr="00294D27">
        <w:rPr>
          <w:bCs/>
          <w:szCs w:val="24"/>
        </w:rPr>
        <w:t>ow the DG network ensure</w:t>
      </w:r>
      <w:r w:rsidR="00294D27" w:rsidRPr="00294D27">
        <w:rPr>
          <w:bCs/>
          <w:szCs w:val="24"/>
        </w:rPr>
        <w:t>s</w:t>
      </w:r>
      <w:r w:rsidRPr="00294D27">
        <w:rPr>
          <w:bCs/>
          <w:szCs w:val="24"/>
        </w:rPr>
        <w:t xml:space="preserve"> the proper number of granule cells </w:t>
      </w:r>
      <w:r w:rsidR="004E7070">
        <w:rPr>
          <w:bCs/>
          <w:szCs w:val="24"/>
        </w:rPr>
        <w:t>and</w:t>
      </w:r>
      <w:r w:rsidR="00294D27" w:rsidRPr="00294D27">
        <w:rPr>
          <w:bCs/>
          <w:szCs w:val="24"/>
        </w:rPr>
        <w:t xml:space="preserve"> encode</w:t>
      </w:r>
      <w:r w:rsidR="004E7070">
        <w:rPr>
          <w:bCs/>
          <w:szCs w:val="24"/>
        </w:rPr>
        <w:t>s</w:t>
      </w:r>
      <w:r w:rsidR="00294D27" w:rsidRPr="00294D27">
        <w:rPr>
          <w:bCs/>
          <w:szCs w:val="24"/>
        </w:rPr>
        <w:t xml:space="preserve"> </w:t>
      </w:r>
      <w:r w:rsidRPr="00294D27">
        <w:rPr>
          <w:bCs/>
          <w:szCs w:val="24"/>
        </w:rPr>
        <w:t>learning and memory is largely unknown.</w:t>
      </w:r>
      <w:r w:rsidR="00294D27" w:rsidRPr="00294D27">
        <w:rPr>
          <w:bCs/>
          <w:szCs w:val="24"/>
        </w:rPr>
        <w:t xml:space="preserve"> </w:t>
      </w:r>
      <w:r w:rsidRPr="00294D27">
        <w:rPr>
          <w:bCs/>
          <w:szCs w:val="24"/>
        </w:rPr>
        <w:t xml:space="preserve">This dissertation work </w:t>
      </w:r>
      <w:r w:rsidR="00294D27" w:rsidRPr="00294D27">
        <w:rPr>
          <w:bCs/>
          <w:szCs w:val="24"/>
        </w:rPr>
        <w:t xml:space="preserve">aims to address this question </w:t>
      </w:r>
      <w:r w:rsidRPr="00294D27">
        <w:rPr>
          <w:bCs/>
          <w:szCs w:val="24"/>
        </w:rPr>
        <w:t xml:space="preserve">in two aspects: </w:t>
      </w:r>
      <w:r w:rsidR="00294D27" w:rsidRPr="00294D27">
        <w:rPr>
          <w:shd w:val="clear" w:color="auto" w:fill="FFFFFF"/>
        </w:rPr>
        <w:t xml:space="preserve">1) how the adult brain regulates newborn neuron survival in </w:t>
      </w:r>
      <w:proofErr w:type="gramStart"/>
      <w:r w:rsidR="00294D27" w:rsidRPr="00294D27">
        <w:rPr>
          <w:shd w:val="clear" w:color="auto" w:fill="FFFFFF"/>
        </w:rPr>
        <w:t>the DG</w:t>
      </w:r>
      <w:proofErr w:type="gramEnd"/>
      <w:r w:rsidR="00294D27">
        <w:rPr>
          <w:shd w:val="clear" w:color="auto" w:fill="FFFFFF"/>
        </w:rPr>
        <w:t>.</w:t>
      </w:r>
      <w:r w:rsidR="00294D27" w:rsidRPr="00294D27">
        <w:rPr>
          <w:shd w:val="clear" w:color="auto" w:fill="FFFFFF"/>
        </w:rPr>
        <w:t xml:space="preserve"> </w:t>
      </w:r>
      <w:r w:rsidR="00294D27" w:rsidRPr="00294D27">
        <w:rPr>
          <w:szCs w:val="24"/>
        </w:rPr>
        <w:t xml:space="preserve">Using a novel </w:t>
      </w:r>
      <w:r w:rsidR="00294D27" w:rsidRPr="00294D27">
        <w:rPr>
          <w:i/>
          <w:szCs w:val="24"/>
        </w:rPr>
        <w:t>in vivo</w:t>
      </w:r>
      <w:r w:rsidR="00294D27" w:rsidRPr="00294D27">
        <w:rPr>
          <w:szCs w:val="24"/>
        </w:rPr>
        <w:t xml:space="preserve"> optical imaging method in freely moving mice, we found that hippocampus-engaged</w:t>
      </w:r>
      <w:r w:rsidR="00294D27" w:rsidRPr="00FB013C">
        <w:rPr>
          <w:szCs w:val="24"/>
        </w:rPr>
        <w:t xml:space="preserve"> behaviors, such as exploration in a novel environment, rapidly increased microvascular blood flow</w:t>
      </w:r>
      <w:r w:rsidR="004E7070">
        <w:rPr>
          <w:szCs w:val="24"/>
        </w:rPr>
        <w:t xml:space="preserve"> </w:t>
      </w:r>
      <w:r w:rsidR="00294D27" w:rsidRPr="00FB013C">
        <w:rPr>
          <w:szCs w:val="24"/>
        </w:rPr>
        <w:t xml:space="preserve">velocity in the DG. Importantly, blocking this exploration-elevated blood flow dampened experience-induced hippocampal neurogenesis. By </w:t>
      </w:r>
      <w:proofErr w:type="gramStart"/>
      <w:r w:rsidR="00294D27" w:rsidRPr="00FB013C">
        <w:rPr>
          <w:szCs w:val="24"/>
        </w:rPr>
        <w:t>imaging</w:t>
      </w:r>
      <w:proofErr w:type="gramEnd"/>
      <w:r w:rsidR="00294D27" w:rsidRPr="00FB013C">
        <w:rPr>
          <w:szCs w:val="24"/>
        </w:rPr>
        <w:t xml:space="preserve"> the neurovascular niche in combination with chemogenetic manipulation, we revealed that pre-existing dentate granule cells (DGCs) and parvalbumin-expressing interneurons actively regulated microvascular blood flow, primarily through nitric oxide signaling. Together, our findings revealed a neurovascular coupling network that regulates experience-induced neurogenesis in the adult brain.</w:t>
      </w:r>
      <w:r w:rsidR="00294D27" w:rsidRPr="00294D27">
        <w:rPr>
          <w:shd w:val="clear" w:color="auto" w:fill="FFFFFF"/>
        </w:rPr>
        <w:t> 2)</w:t>
      </w:r>
      <w:r w:rsidR="00294D27" w:rsidRPr="00294D27">
        <w:rPr>
          <w:szCs w:val="24"/>
        </w:rPr>
        <w:t xml:space="preserve"> </w:t>
      </w:r>
      <w:r w:rsidR="00294D27" w:rsidRPr="00294D27">
        <w:rPr>
          <w:shd w:val="clear" w:color="auto" w:fill="FFFFFF"/>
        </w:rPr>
        <w:t>how the DG</w:t>
      </w:r>
      <w:r w:rsidR="004E7070">
        <w:rPr>
          <w:shd w:val="clear" w:color="auto" w:fill="FFFFFF"/>
        </w:rPr>
        <w:t xml:space="preserve">C is modulated by </w:t>
      </w:r>
      <w:r w:rsidR="00294D27" w:rsidRPr="00294D27">
        <w:rPr>
          <w:shd w:val="clear" w:color="auto" w:fill="FFFFFF"/>
        </w:rPr>
        <w:t xml:space="preserve">learning </w:t>
      </w:r>
      <w:r w:rsidR="004E7070">
        <w:rPr>
          <w:shd w:val="clear" w:color="auto" w:fill="FFFFFF"/>
        </w:rPr>
        <w:t xml:space="preserve">to encode </w:t>
      </w:r>
      <w:r w:rsidR="00294D27" w:rsidRPr="00294D27">
        <w:rPr>
          <w:shd w:val="clear" w:color="auto" w:fill="FFFFFF"/>
        </w:rPr>
        <w:t>decision-making</w:t>
      </w:r>
      <w:r w:rsidRPr="00FB013C">
        <w:rPr>
          <w:szCs w:val="24"/>
        </w:rPr>
        <w:t>.</w:t>
      </w:r>
      <w:r w:rsidRPr="00FB013C">
        <w:rPr>
          <w:rFonts w:eastAsia="Times New Roman"/>
          <w:szCs w:val="24"/>
        </w:rPr>
        <w:t xml:space="preserve"> </w:t>
      </w:r>
      <w:r w:rsidR="00294D27">
        <w:rPr>
          <w:szCs w:val="24"/>
        </w:rPr>
        <w:t xml:space="preserve">We developed an auditory frequency discrimination task in which rats learn to navigate to the goal locations based on the </w:t>
      </w:r>
      <w:proofErr w:type="gramStart"/>
      <w:r w:rsidR="00294D27">
        <w:rPr>
          <w:szCs w:val="24"/>
        </w:rPr>
        <w:t>frequencies</w:t>
      </w:r>
      <w:proofErr w:type="gramEnd"/>
      <w:r w:rsidR="00294D27">
        <w:rPr>
          <w:szCs w:val="24"/>
        </w:rPr>
        <w:t xml:space="preserve"> of auditory stimuli. Using </w:t>
      </w:r>
      <w:r w:rsidR="00294D27" w:rsidRPr="004E7070">
        <w:rPr>
          <w:i/>
          <w:szCs w:val="24"/>
        </w:rPr>
        <w:t>in vivo</w:t>
      </w:r>
      <w:r w:rsidR="00294D27">
        <w:rPr>
          <w:szCs w:val="24"/>
        </w:rPr>
        <w:t xml:space="preserve"> calcium imaging and chemogenetic approach in freely behaving rates, we found that along the task </w:t>
      </w:r>
      <w:r w:rsidR="004E7070">
        <w:rPr>
          <w:szCs w:val="24"/>
        </w:rPr>
        <w:t>learning</w:t>
      </w:r>
      <w:r w:rsidR="00294D27">
        <w:rPr>
          <w:szCs w:val="24"/>
        </w:rPr>
        <w:t xml:space="preserve">, DGCs become more active and spatially tuned, and more DGCs express task even-related </w:t>
      </w:r>
      <w:r w:rsidR="004E7070">
        <w:rPr>
          <w:szCs w:val="24"/>
        </w:rPr>
        <w:t>activities</w:t>
      </w:r>
      <w:r w:rsidR="00294D27">
        <w:rPr>
          <w:szCs w:val="24"/>
        </w:rPr>
        <w:t xml:space="preserve">. We further found that in well-trained rats DGC ensembles express the navigation path and encode auditory decisions as early as the rats began to </w:t>
      </w:r>
      <w:r w:rsidR="004E7070">
        <w:rPr>
          <w:szCs w:val="24"/>
        </w:rPr>
        <w:t>approach</w:t>
      </w:r>
      <w:r w:rsidR="00294D27">
        <w:rPr>
          <w:szCs w:val="24"/>
        </w:rPr>
        <w:t xml:space="preserve"> goals. Together, our results demonstrate that DGCs gain task-relevant firing pattern through learning and suggesting a potential locus for sensor </w:t>
      </w:r>
      <w:proofErr w:type="gramStart"/>
      <w:r w:rsidR="00294D27">
        <w:rPr>
          <w:szCs w:val="24"/>
        </w:rPr>
        <w:t>decision</w:t>
      </w:r>
      <w:proofErr w:type="gramEnd"/>
      <w:r w:rsidR="00294D27">
        <w:rPr>
          <w:szCs w:val="24"/>
        </w:rPr>
        <w:t xml:space="preserve"> linked to spatial navigation.</w:t>
      </w:r>
    </w:p>
    <w:p w14:paraId="2E05A70E" w14:textId="77777777" w:rsidR="004E7070" w:rsidRPr="004E7070" w:rsidRDefault="004E7070" w:rsidP="004E7070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29E69BFA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931B12">
        <w:t>January</w:t>
      </w:r>
      <w:proofErr w:type="gramEnd"/>
      <w:r w:rsidR="007D4EFF" w:rsidRPr="002E6079">
        <w:t xml:space="preserve"> </w:t>
      </w:r>
      <w:r w:rsidR="00931B12">
        <w:t>21</w:t>
      </w:r>
      <w:r w:rsidR="007D4EFF" w:rsidRPr="002E6079">
        <w:t>,</w:t>
      </w:r>
      <w:r w:rsidR="00F65431">
        <w:t xml:space="preserve"> </w:t>
      </w:r>
      <w:proofErr w:type="gramStart"/>
      <w:r w:rsidR="00931B12">
        <w:t>2020</w:t>
      </w:r>
      <w:proofErr w:type="gramEnd"/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931B12">
        <w:t>Genetics</w:t>
      </w:r>
      <w:r w:rsidRPr="002E6079">
        <w:t xml:space="preserve"> </w:t>
      </w:r>
    </w:p>
    <w:p w14:paraId="0EFAA223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931B12">
        <w:t>9:30 am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931B12">
        <w:t>Shaoyu Ge</w:t>
      </w:r>
      <w:r w:rsidRPr="002E6079">
        <w:t xml:space="preserve"> </w:t>
      </w:r>
    </w:p>
    <w:p w14:paraId="402AC3CD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931B12">
        <w:t>L</w:t>
      </w:r>
      <w:r w:rsidR="00CC37DD">
        <w:t>ife Sciences Building Room</w:t>
      </w:r>
      <w:r w:rsidR="00931B12">
        <w:t xml:space="preserve"> 038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36683"/>
    <w:rsid w:val="001415CF"/>
    <w:rsid w:val="00226837"/>
    <w:rsid w:val="00294D27"/>
    <w:rsid w:val="00294E27"/>
    <w:rsid w:val="002E6079"/>
    <w:rsid w:val="004B5209"/>
    <w:rsid w:val="004D6F37"/>
    <w:rsid w:val="004E7070"/>
    <w:rsid w:val="00644903"/>
    <w:rsid w:val="007D4EFF"/>
    <w:rsid w:val="008260BA"/>
    <w:rsid w:val="00874AB5"/>
    <w:rsid w:val="00931B12"/>
    <w:rsid w:val="00AC5E09"/>
    <w:rsid w:val="00C24DC6"/>
    <w:rsid w:val="00CC37DD"/>
    <w:rsid w:val="00D03977"/>
    <w:rsid w:val="00E36EF0"/>
    <w:rsid w:val="00E85FFE"/>
    <w:rsid w:val="00F65431"/>
    <w:rsid w:val="00FB013C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AE8061"/>
  <w15:chartTrackingRefBased/>
  <w15:docId w15:val="{D8AD9919-D9FC-452B-AC9E-5C6FFC7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6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2026-04-17T17:51:00Z</dcterms:created>
  <dcterms:modified xsi:type="dcterms:W3CDTF">2026-04-17T17:51:00Z</dcterms:modified>
</cp:coreProperties>
</file>