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839E" w14:textId="77777777" w:rsidR="008260BA" w:rsidRDefault="008260BA" w:rsidP="00214251">
      <w:pPr>
        <w:pStyle w:val="BodyText"/>
        <w:pBdr>
          <w:top w:val="single" w:sz="2" w:space="0" w:color="auto" w:shadow="1"/>
          <w:left w:val="single" w:sz="2" w:space="4" w:color="auto" w:shadow="1"/>
          <w:bottom w:val="single" w:sz="2" w:space="0" w:color="auto" w:shadow="1"/>
          <w:right w:val="single" w:sz="2" w:space="4" w:color="auto" w:shadow="1"/>
        </w:pBdr>
        <w:ind w:firstLine="288"/>
        <w:jc w:val="center"/>
        <w:rPr>
          <w:b/>
          <w:sz w:val="32"/>
          <w:szCs w:val="32"/>
        </w:rPr>
      </w:pPr>
    </w:p>
    <w:p w14:paraId="7CD11A0A"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7CE0FA13"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 xml:space="preserve">The </w:t>
      </w:r>
      <w:smartTag w:uri="urn:schemas-microsoft-com:office:smarttags" w:element="place">
        <w:smartTag w:uri="urn:schemas-microsoft-com:office:smarttags" w:element="PlaceName">
          <w:r>
            <w:rPr>
              <w:b/>
              <w:sz w:val="32"/>
              <w:szCs w:val="32"/>
            </w:rPr>
            <w:t>Graduate</w:t>
          </w:r>
        </w:smartTag>
        <w:r>
          <w:rPr>
            <w:b/>
            <w:sz w:val="32"/>
            <w:szCs w:val="32"/>
          </w:rPr>
          <w:t xml:space="preserve"> </w:t>
        </w:r>
        <w:smartTag w:uri="urn:schemas-microsoft-com:office:smarttags" w:element="PlaceType">
          <w:r>
            <w:rPr>
              <w:b/>
              <w:sz w:val="32"/>
              <w:szCs w:val="32"/>
            </w:rPr>
            <w:t>School</w:t>
          </w:r>
        </w:smartTag>
      </w:smartTag>
    </w:p>
    <w:p w14:paraId="5DE6A243"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73EBCBD0" w14:textId="77777777" w:rsidR="001415CF"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78C38540" w14:textId="77777777" w:rsidR="00214251" w:rsidRPr="002E6079" w:rsidRDefault="00214251" w:rsidP="00214251">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37F6E4D9" w14:textId="77777777" w:rsidR="001415CF" w:rsidRDefault="00B42DE1" w:rsidP="00214251">
      <w:pPr>
        <w:pBdr>
          <w:top w:val="single" w:sz="2" w:space="0" w:color="auto" w:shadow="1"/>
          <w:left w:val="single" w:sz="2" w:space="4" w:color="auto" w:shadow="1"/>
          <w:bottom w:val="single" w:sz="2" w:space="0" w:color="auto" w:shadow="1"/>
          <w:right w:val="single" w:sz="2" w:space="4" w:color="auto" w:shadow="1"/>
        </w:pBdr>
        <w:spacing w:after="120"/>
        <w:jc w:val="center"/>
        <w:rPr>
          <w:bCs/>
          <w:iCs/>
        </w:rPr>
      </w:pPr>
      <w:r w:rsidRPr="00214251">
        <w:rPr>
          <w:bCs/>
          <w:iCs/>
        </w:rPr>
        <w:t>F</w:t>
      </w:r>
      <w:r w:rsidR="00696110" w:rsidRPr="00214251">
        <w:rPr>
          <w:bCs/>
          <w:iCs/>
        </w:rPr>
        <w:t xml:space="preserve">unctional </w:t>
      </w:r>
      <w:r w:rsidRPr="00214251">
        <w:rPr>
          <w:bCs/>
          <w:iCs/>
        </w:rPr>
        <w:t>C</w:t>
      </w:r>
      <w:r w:rsidR="00696110" w:rsidRPr="00214251">
        <w:rPr>
          <w:bCs/>
          <w:iCs/>
        </w:rPr>
        <w:t xml:space="preserve">haracterization of PKM </w:t>
      </w:r>
      <w:r w:rsidRPr="00214251">
        <w:rPr>
          <w:bCs/>
          <w:iCs/>
        </w:rPr>
        <w:t>S</w:t>
      </w:r>
      <w:r w:rsidR="00696110" w:rsidRPr="00214251">
        <w:rPr>
          <w:bCs/>
          <w:iCs/>
        </w:rPr>
        <w:t xml:space="preserve">plice-switching </w:t>
      </w:r>
      <w:r w:rsidRPr="00214251">
        <w:rPr>
          <w:bCs/>
          <w:iCs/>
        </w:rPr>
        <w:t>A</w:t>
      </w:r>
      <w:r w:rsidR="00696110" w:rsidRPr="00214251">
        <w:rPr>
          <w:bCs/>
          <w:iCs/>
        </w:rPr>
        <w:t xml:space="preserve">ntisense </w:t>
      </w:r>
      <w:r w:rsidRPr="00214251">
        <w:rPr>
          <w:bCs/>
          <w:iCs/>
        </w:rPr>
        <w:t>O</w:t>
      </w:r>
      <w:r w:rsidR="00696110" w:rsidRPr="00214251">
        <w:rPr>
          <w:bCs/>
          <w:iCs/>
        </w:rPr>
        <w:t xml:space="preserve">ligonucleotides in </w:t>
      </w:r>
      <w:r w:rsidRPr="00214251">
        <w:rPr>
          <w:bCs/>
          <w:iCs/>
        </w:rPr>
        <w:t>H</w:t>
      </w:r>
      <w:r w:rsidR="00696110" w:rsidRPr="00214251">
        <w:rPr>
          <w:bCs/>
          <w:iCs/>
        </w:rPr>
        <w:t xml:space="preserve">epatocellular </w:t>
      </w:r>
      <w:r w:rsidRPr="00214251">
        <w:rPr>
          <w:bCs/>
          <w:iCs/>
        </w:rPr>
        <w:t>C</w:t>
      </w:r>
      <w:r w:rsidR="00696110" w:rsidRPr="00214251">
        <w:rPr>
          <w:bCs/>
          <w:iCs/>
        </w:rPr>
        <w:t>arcinoma</w:t>
      </w:r>
    </w:p>
    <w:p w14:paraId="15B61D18"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0686E768" w14:textId="77777777" w:rsidR="008260BA" w:rsidRPr="002E6079" w:rsidRDefault="008C4B42"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Dillon M. Voss</w:t>
      </w:r>
    </w:p>
    <w:p w14:paraId="0068316A" w14:textId="77777777" w:rsidR="007D4EFF" w:rsidRDefault="009C3BA2" w:rsidP="0041192B">
      <w:pPr>
        <w:pBdr>
          <w:top w:val="single" w:sz="2" w:space="0" w:color="auto" w:shadow="1"/>
          <w:left w:val="single" w:sz="2" w:space="4" w:color="auto" w:shadow="1"/>
          <w:bottom w:val="single" w:sz="2" w:space="0" w:color="auto" w:shadow="1"/>
          <w:right w:val="single" w:sz="2" w:space="4" w:color="auto" w:shadow="1"/>
        </w:pBdr>
        <w:spacing w:after="200"/>
        <w:jc w:val="both"/>
        <w:rPr>
          <w:rFonts w:ascii="Garamond" w:hAnsi="Garamond"/>
          <w:szCs w:val="24"/>
        </w:rPr>
      </w:pPr>
      <w:r w:rsidRPr="009C3BA2">
        <w:rPr>
          <w:sz w:val="22"/>
          <w:szCs w:val="24"/>
        </w:rPr>
        <w:t xml:space="preserve">Pyruvate kinase M2 (PKM2) is a </w:t>
      </w:r>
      <w:r w:rsidRPr="001C233E">
        <w:rPr>
          <w:i/>
          <w:sz w:val="22"/>
          <w:szCs w:val="24"/>
        </w:rPr>
        <w:t>PKM</w:t>
      </w:r>
      <w:r w:rsidRPr="009C3BA2">
        <w:rPr>
          <w:sz w:val="22"/>
          <w:szCs w:val="24"/>
        </w:rPr>
        <w:t xml:space="preserve"> isoform that is preferentially expressed in nearly all cancers. It primarily functions as the last enzyme in glycolysis, where it converts phosphoenolpyruvate to pyruvate. Notably, PKM2 has relatively low enzymatic activity, which can result in accumulation of upstream glycolytic intermediates that can be used for macromolecule synthesis. Additionally, PKM2 has a variety of non-canonical functions, which includes recruiting transcription factors to oncogenes, as well as phosphorylating proteins. Our lab previously </w:t>
      </w:r>
      <w:r w:rsidR="00872E75">
        <w:rPr>
          <w:sz w:val="22"/>
          <w:szCs w:val="24"/>
        </w:rPr>
        <w:t>developed</w:t>
      </w:r>
      <w:r w:rsidR="00872E75" w:rsidRPr="009C3BA2">
        <w:rPr>
          <w:sz w:val="22"/>
          <w:szCs w:val="24"/>
        </w:rPr>
        <w:t xml:space="preserve"> </w:t>
      </w:r>
      <w:r w:rsidRPr="009C3BA2">
        <w:rPr>
          <w:sz w:val="22"/>
          <w:szCs w:val="24"/>
        </w:rPr>
        <w:t xml:space="preserve">antisense oligonucleotides that disrupt alternative splicing of </w:t>
      </w:r>
      <w:r w:rsidRPr="005D3773">
        <w:rPr>
          <w:i/>
          <w:sz w:val="22"/>
          <w:szCs w:val="24"/>
        </w:rPr>
        <w:t>PKM</w:t>
      </w:r>
      <w:r w:rsidRPr="009C3BA2">
        <w:rPr>
          <w:sz w:val="22"/>
          <w:szCs w:val="24"/>
        </w:rPr>
        <w:t xml:space="preserve"> pre-mRNA (PKM-ASOs), resulting in a PKM2-to-PKM1 isoform switch in hepatocellular carcinoma (HCC), which reduces HCC growth </w:t>
      </w:r>
      <w:r w:rsidRPr="009F7C31">
        <w:rPr>
          <w:i/>
          <w:sz w:val="22"/>
          <w:szCs w:val="24"/>
        </w:rPr>
        <w:t>in vitro</w:t>
      </w:r>
      <w:r w:rsidRPr="009C3BA2">
        <w:rPr>
          <w:sz w:val="22"/>
          <w:szCs w:val="24"/>
        </w:rPr>
        <w:t xml:space="preserve"> and </w:t>
      </w:r>
      <w:r w:rsidRPr="009F7C31">
        <w:rPr>
          <w:i/>
          <w:sz w:val="22"/>
          <w:szCs w:val="24"/>
        </w:rPr>
        <w:t>in vivo</w:t>
      </w:r>
      <w:r w:rsidRPr="009C3BA2">
        <w:rPr>
          <w:sz w:val="22"/>
          <w:szCs w:val="24"/>
        </w:rPr>
        <w:t xml:space="preserve">. The PKM1 isoform has higher enzymatic activity than PKM2, which potentially drives metabolism away from macromolecule synthesis, and may explain decreased HCC proliferation upon PKM-ASO treatment. However, since PKM-ASOs also reduce PKM2 levels, the effect of </w:t>
      </w:r>
      <w:r w:rsidRPr="003C1830">
        <w:rPr>
          <w:i/>
          <w:sz w:val="22"/>
          <w:szCs w:val="24"/>
        </w:rPr>
        <w:t>PKM</w:t>
      </w:r>
      <w:r w:rsidRPr="009C3BA2">
        <w:rPr>
          <w:sz w:val="22"/>
          <w:szCs w:val="24"/>
        </w:rPr>
        <w:t xml:space="preserve"> splice-switching on HCC proliferation </w:t>
      </w:r>
      <w:r w:rsidR="00872E75">
        <w:rPr>
          <w:sz w:val="22"/>
          <w:szCs w:val="24"/>
        </w:rPr>
        <w:t>has an</w:t>
      </w:r>
      <w:r w:rsidR="00872E75" w:rsidRPr="009C3BA2">
        <w:rPr>
          <w:sz w:val="22"/>
          <w:szCs w:val="24"/>
        </w:rPr>
        <w:t xml:space="preserve"> </w:t>
      </w:r>
      <w:r w:rsidRPr="009C3BA2">
        <w:rPr>
          <w:sz w:val="22"/>
          <w:szCs w:val="24"/>
        </w:rPr>
        <w:t>unclear</w:t>
      </w:r>
      <w:r w:rsidR="00872E75">
        <w:rPr>
          <w:sz w:val="22"/>
          <w:szCs w:val="24"/>
        </w:rPr>
        <w:t xml:space="preserve"> mechanism</w:t>
      </w:r>
      <w:r w:rsidRPr="009C3BA2">
        <w:rPr>
          <w:sz w:val="22"/>
          <w:szCs w:val="24"/>
        </w:rPr>
        <w:t xml:space="preserve">. Therefore, </w:t>
      </w:r>
      <w:r w:rsidR="00872E75">
        <w:rPr>
          <w:sz w:val="22"/>
          <w:szCs w:val="24"/>
        </w:rPr>
        <w:t>I</w:t>
      </w:r>
      <w:r w:rsidRPr="009C3BA2">
        <w:rPr>
          <w:sz w:val="22"/>
          <w:szCs w:val="24"/>
        </w:rPr>
        <w:t xml:space="preserve"> characterized the individual consequences of altering PKM1 or PKM2 protein levels in HCC, and observed that reducing PKM2 alone </w:t>
      </w:r>
      <w:r w:rsidR="00872E75">
        <w:rPr>
          <w:sz w:val="22"/>
          <w:szCs w:val="24"/>
        </w:rPr>
        <w:t>wa</w:t>
      </w:r>
      <w:r w:rsidRPr="009C3BA2">
        <w:rPr>
          <w:sz w:val="22"/>
          <w:szCs w:val="24"/>
        </w:rPr>
        <w:t>s sufficient to decrease HCC proliferation, whereas overexpressing PKM1 ha</w:t>
      </w:r>
      <w:r w:rsidR="00872E75">
        <w:rPr>
          <w:sz w:val="22"/>
          <w:szCs w:val="24"/>
        </w:rPr>
        <w:t>d</w:t>
      </w:r>
      <w:r w:rsidRPr="009C3BA2">
        <w:rPr>
          <w:sz w:val="22"/>
          <w:szCs w:val="24"/>
        </w:rPr>
        <w:t xml:space="preserve"> no effect on proliferation. Moreover, increasing PK activity via small</w:t>
      </w:r>
      <w:r w:rsidR="00872E75">
        <w:rPr>
          <w:sz w:val="22"/>
          <w:szCs w:val="24"/>
        </w:rPr>
        <w:t>-</w:t>
      </w:r>
      <w:r w:rsidRPr="009C3BA2">
        <w:rPr>
          <w:sz w:val="22"/>
          <w:szCs w:val="24"/>
        </w:rPr>
        <w:t xml:space="preserve">molecule PKM2 activators had no effect on HCC proliferation, suggesting </w:t>
      </w:r>
      <w:r w:rsidR="00872E75">
        <w:rPr>
          <w:sz w:val="22"/>
          <w:szCs w:val="24"/>
        </w:rPr>
        <w:t xml:space="preserve">that </w:t>
      </w:r>
      <w:r w:rsidRPr="009C3BA2">
        <w:rPr>
          <w:sz w:val="22"/>
          <w:szCs w:val="24"/>
        </w:rPr>
        <w:t>PKM-ASOs target PKM2 function</w:t>
      </w:r>
      <w:r w:rsidR="00872E75">
        <w:rPr>
          <w:sz w:val="22"/>
          <w:szCs w:val="24"/>
        </w:rPr>
        <w:t>s other than</w:t>
      </w:r>
      <w:r w:rsidRPr="009C3BA2">
        <w:rPr>
          <w:sz w:val="22"/>
          <w:szCs w:val="24"/>
        </w:rPr>
        <w:t xml:space="preserve"> metabolism. Indeed, stable</w:t>
      </w:r>
      <w:r w:rsidR="00872E75">
        <w:rPr>
          <w:sz w:val="22"/>
          <w:szCs w:val="24"/>
        </w:rPr>
        <w:t>-</w:t>
      </w:r>
      <w:r w:rsidRPr="009C3BA2">
        <w:rPr>
          <w:sz w:val="22"/>
          <w:szCs w:val="24"/>
        </w:rPr>
        <w:t xml:space="preserve">isotope tracing with </w:t>
      </w:r>
      <w:r w:rsidR="002945D1">
        <w:rPr>
          <w:sz w:val="22"/>
          <w:szCs w:val="24"/>
          <w:vertAlign w:val="superscript"/>
        </w:rPr>
        <w:t>13</w:t>
      </w:r>
      <w:r w:rsidRPr="009C3BA2">
        <w:rPr>
          <w:sz w:val="22"/>
          <w:szCs w:val="24"/>
        </w:rPr>
        <w:t>C-glucose in HCC cells treated with PKM-ASOs showed increased glycolytic flux into the TCA cycle</w:t>
      </w:r>
      <w:r w:rsidR="00872E75">
        <w:rPr>
          <w:sz w:val="22"/>
          <w:szCs w:val="24"/>
        </w:rPr>
        <w:t>,</w:t>
      </w:r>
      <w:r w:rsidRPr="009C3BA2">
        <w:rPr>
          <w:sz w:val="22"/>
          <w:szCs w:val="24"/>
        </w:rPr>
        <w:t xml:space="preserve"> without significant alterations in upstream macromolecular synthesis. However, RNA-sequencing o</w:t>
      </w:r>
      <w:r w:rsidR="00872E75">
        <w:rPr>
          <w:sz w:val="22"/>
          <w:szCs w:val="24"/>
        </w:rPr>
        <w:t>f</w:t>
      </w:r>
      <w:r w:rsidRPr="009C3BA2">
        <w:rPr>
          <w:sz w:val="22"/>
          <w:szCs w:val="24"/>
        </w:rPr>
        <w:t xml:space="preserve"> HCC cells treated with either siPKM2 or PKM-ASO revealed upregulation of dual</w:t>
      </w:r>
      <w:r w:rsidR="00872E75">
        <w:rPr>
          <w:sz w:val="22"/>
          <w:szCs w:val="24"/>
        </w:rPr>
        <w:t>-</w:t>
      </w:r>
      <w:r w:rsidRPr="009C3BA2">
        <w:rPr>
          <w:sz w:val="22"/>
          <w:szCs w:val="24"/>
        </w:rPr>
        <w:t xml:space="preserve">specificity phosphatases (DUSPs), which act directly on ERK1/2 </w:t>
      </w:r>
      <w:r w:rsidR="00872E75">
        <w:rPr>
          <w:sz w:val="22"/>
          <w:szCs w:val="24"/>
        </w:rPr>
        <w:t>in</w:t>
      </w:r>
      <w:r w:rsidRPr="009C3BA2">
        <w:rPr>
          <w:sz w:val="22"/>
          <w:szCs w:val="24"/>
        </w:rPr>
        <w:t xml:space="preserve"> the MAPK signaling pathway. </w:t>
      </w:r>
      <w:r w:rsidR="00872E75">
        <w:rPr>
          <w:sz w:val="22"/>
          <w:szCs w:val="24"/>
        </w:rPr>
        <w:t>I</w:t>
      </w:r>
      <w:r w:rsidRPr="009C3BA2">
        <w:rPr>
          <w:sz w:val="22"/>
          <w:szCs w:val="24"/>
        </w:rPr>
        <w:t xml:space="preserve"> also observed significantly decreased phosphorylation of ERK1/2 following treatment of HCC cells with either siPKM2 or PKM-ASO. Notably, the receptor tyrosine kinase inhibitor lenvatinib is a second-line therapy for HCC that indirectly reduces ERK1/2 phosphorylation. Co-treatment </w:t>
      </w:r>
      <w:r w:rsidR="00872E75">
        <w:rPr>
          <w:sz w:val="22"/>
          <w:szCs w:val="24"/>
        </w:rPr>
        <w:t>with</w:t>
      </w:r>
      <w:r w:rsidR="00872E75" w:rsidRPr="009C3BA2">
        <w:rPr>
          <w:sz w:val="22"/>
          <w:szCs w:val="24"/>
        </w:rPr>
        <w:t xml:space="preserve"> </w:t>
      </w:r>
      <w:r w:rsidRPr="009C3BA2">
        <w:rPr>
          <w:sz w:val="22"/>
          <w:szCs w:val="24"/>
        </w:rPr>
        <w:t xml:space="preserve">PKM-ASOs </w:t>
      </w:r>
      <w:r w:rsidR="00872E75">
        <w:rPr>
          <w:sz w:val="22"/>
          <w:szCs w:val="24"/>
        </w:rPr>
        <w:t>and</w:t>
      </w:r>
      <w:r w:rsidR="00872E75" w:rsidRPr="009C3BA2">
        <w:rPr>
          <w:sz w:val="22"/>
          <w:szCs w:val="24"/>
        </w:rPr>
        <w:t xml:space="preserve"> </w:t>
      </w:r>
      <w:r w:rsidRPr="009C3BA2">
        <w:rPr>
          <w:sz w:val="22"/>
          <w:szCs w:val="24"/>
        </w:rPr>
        <w:t>lenvatinib significantly reduced proliferation in lenvatinib-resistant HCC cells</w:t>
      </w:r>
      <w:r w:rsidR="00872E75">
        <w:rPr>
          <w:sz w:val="22"/>
          <w:szCs w:val="24"/>
        </w:rPr>
        <w:t>,</w:t>
      </w:r>
      <w:r w:rsidRPr="009C3BA2">
        <w:rPr>
          <w:sz w:val="22"/>
          <w:szCs w:val="24"/>
        </w:rPr>
        <w:t xml:space="preserve"> compared with either treatment alone. Interestingly, PKM splice-switching also depleted dimeric PKM2 via inducing heterotetramerization with PKM1. Given that PKM2</w:t>
      </w:r>
      <w:r w:rsidR="00872E75">
        <w:rPr>
          <w:sz w:val="22"/>
          <w:szCs w:val="24"/>
        </w:rPr>
        <w:t>’s</w:t>
      </w:r>
      <w:r w:rsidRPr="009C3BA2">
        <w:rPr>
          <w:sz w:val="22"/>
          <w:szCs w:val="24"/>
        </w:rPr>
        <w:t xml:space="preserve"> non-canonical functions require </w:t>
      </w:r>
      <w:r w:rsidR="00872E75">
        <w:rPr>
          <w:sz w:val="22"/>
          <w:szCs w:val="24"/>
        </w:rPr>
        <w:t xml:space="preserve">dimeric </w:t>
      </w:r>
      <w:r w:rsidRPr="009C3BA2">
        <w:rPr>
          <w:sz w:val="22"/>
          <w:szCs w:val="24"/>
        </w:rPr>
        <w:t>PKM2, these results demonstrate a novel mechanism by which PKM-ASOs impact PKM2</w:t>
      </w:r>
      <w:r w:rsidR="004C7EDC">
        <w:rPr>
          <w:sz w:val="22"/>
          <w:szCs w:val="24"/>
        </w:rPr>
        <w:t xml:space="preserve"> </w:t>
      </w:r>
      <w:r w:rsidRPr="009C3BA2">
        <w:rPr>
          <w:sz w:val="22"/>
          <w:szCs w:val="24"/>
        </w:rPr>
        <w:t>dependency in HCC.</w:t>
      </w:r>
    </w:p>
    <w:p w14:paraId="7F0496D9"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4B46AE">
        <w:t xml:space="preserve">March 13, </w:t>
      </w:r>
      <w:proofErr w:type="gramStart"/>
      <w:r w:rsidR="004B46AE">
        <w:t>2024</w:t>
      </w:r>
      <w:proofErr w:type="gramEnd"/>
      <w:r w:rsidRPr="002E6079">
        <w:tab/>
        <w:t xml:space="preserve">    </w:t>
      </w:r>
      <w:r w:rsidR="00644903" w:rsidRPr="002E6079">
        <w:t xml:space="preserve">   </w:t>
      </w:r>
      <w:r w:rsidRPr="002E6079">
        <w:t xml:space="preserve"> </w:t>
      </w:r>
      <w:r w:rsidR="004B46AE">
        <w:tab/>
      </w:r>
      <w:r w:rsidR="004B46AE">
        <w:tab/>
        <w:t xml:space="preserve">        </w:t>
      </w:r>
      <w:r w:rsidRPr="002E6079">
        <w:rPr>
          <w:b/>
        </w:rPr>
        <w:t>Program</w:t>
      </w:r>
      <w:r w:rsidRPr="002E6079">
        <w:t xml:space="preserve">: </w:t>
      </w:r>
      <w:r w:rsidR="004B46AE">
        <w:t>Graduate Program in Genetics</w:t>
      </w:r>
      <w:r w:rsidRPr="002E6079">
        <w:t xml:space="preserve"> </w:t>
      </w:r>
    </w:p>
    <w:p w14:paraId="6E1BF791"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142290">
        <w:t>2</w:t>
      </w:r>
      <w:r w:rsidR="004B46AE">
        <w:t>:00 pm</w:t>
      </w:r>
      <w:r w:rsidRPr="002E6079">
        <w:tab/>
      </w:r>
      <w:r w:rsidRPr="002E6079">
        <w:tab/>
      </w:r>
      <w:r w:rsidRPr="002E6079">
        <w:tab/>
      </w:r>
      <w:r w:rsidR="00D03977" w:rsidRPr="002E6079">
        <w:t xml:space="preserve">        </w:t>
      </w:r>
      <w:r w:rsidRPr="002E6079">
        <w:rPr>
          <w:b/>
        </w:rPr>
        <w:t>Dissertation Advisor</w:t>
      </w:r>
      <w:r w:rsidRPr="002E6079">
        <w:t xml:space="preserve">: </w:t>
      </w:r>
      <w:r w:rsidR="004B46AE">
        <w:t>Adrian R. Krainer</w:t>
      </w:r>
    </w:p>
    <w:p w14:paraId="41F575E1" w14:textId="77777777" w:rsidR="00C90703"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341ADD">
        <w:t>Bush Auditorium, Cold Spring Harbor Laboratory</w:t>
      </w:r>
    </w:p>
    <w:p w14:paraId="00B80A7D" w14:textId="77777777" w:rsidR="004B46AE" w:rsidRPr="002E6079" w:rsidRDefault="004B46AE">
      <w:pPr>
        <w:pBdr>
          <w:top w:val="single" w:sz="2" w:space="0" w:color="auto" w:shadow="1"/>
          <w:left w:val="single" w:sz="2" w:space="4" w:color="auto" w:shadow="1"/>
          <w:bottom w:val="single" w:sz="2" w:space="0" w:color="auto" w:shadow="1"/>
          <w:right w:val="single" w:sz="2" w:space="4" w:color="auto" w:shadow="1"/>
        </w:pBdr>
      </w:pPr>
      <w:r w:rsidRPr="004B46AE">
        <w:rPr>
          <w:i/>
        </w:rPr>
        <w:t xml:space="preserve">To attend virtually, contact the Program Director at </w:t>
      </w:r>
      <w:r>
        <w:t>martha.furie@stonybrook.edu</w:t>
      </w:r>
    </w:p>
    <w:sectPr w:rsidR="004B46AE" w:rsidRPr="002E6079" w:rsidSect="00C352E5">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642F3"/>
    <w:rsid w:val="00067BB4"/>
    <w:rsid w:val="00071BF9"/>
    <w:rsid w:val="001415CF"/>
    <w:rsid w:val="00142290"/>
    <w:rsid w:val="00171248"/>
    <w:rsid w:val="001C233E"/>
    <w:rsid w:val="00214251"/>
    <w:rsid w:val="00216D15"/>
    <w:rsid w:val="00226837"/>
    <w:rsid w:val="0023214A"/>
    <w:rsid w:val="002945D1"/>
    <w:rsid w:val="00294E27"/>
    <w:rsid w:val="002E6079"/>
    <w:rsid w:val="00341ADD"/>
    <w:rsid w:val="0038344D"/>
    <w:rsid w:val="00392274"/>
    <w:rsid w:val="003C1830"/>
    <w:rsid w:val="0041192B"/>
    <w:rsid w:val="004801E4"/>
    <w:rsid w:val="004B46AE"/>
    <w:rsid w:val="004B5209"/>
    <w:rsid w:val="004C7EDC"/>
    <w:rsid w:val="005A51D2"/>
    <w:rsid w:val="005D3773"/>
    <w:rsid w:val="00644903"/>
    <w:rsid w:val="00696110"/>
    <w:rsid w:val="0069691A"/>
    <w:rsid w:val="007205E3"/>
    <w:rsid w:val="00744FD0"/>
    <w:rsid w:val="00754003"/>
    <w:rsid w:val="00760CF9"/>
    <w:rsid w:val="007762CA"/>
    <w:rsid w:val="007D4EFF"/>
    <w:rsid w:val="0081116E"/>
    <w:rsid w:val="00817429"/>
    <w:rsid w:val="008260BA"/>
    <w:rsid w:val="00831898"/>
    <w:rsid w:val="0086747D"/>
    <w:rsid w:val="00872E75"/>
    <w:rsid w:val="00874AB5"/>
    <w:rsid w:val="00885C67"/>
    <w:rsid w:val="008B381A"/>
    <w:rsid w:val="008C392D"/>
    <w:rsid w:val="008C4B42"/>
    <w:rsid w:val="0090414E"/>
    <w:rsid w:val="009616FE"/>
    <w:rsid w:val="009C3BA2"/>
    <w:rsid w:val="009F7C31"/>
    <w:rsid w:val="00A73B38"/>
    <w:rsid w:val="00A819D7"/>
    <w:rsid w:val="00AA4855"/>
    <w:rsid w:val="00AC1D99"/>
    <w:rsid w:val="00B26849"/>
    <w:rsid w:val="00B42DE1"/>
    <w:rsid w:val="00B9035C"/>
    <w:rsid w:val="00B911C7"/>
    <w:rsid w:val="00BF568F"/>
    <w:rsid w:val="00C24DC6"/>
    <w:rsid w:val="00C352E5"/>
    <w:rsid w:val="00C438C0"/>
    <w:rsid w:val="00C90703"/>
    <w:rsid w:val="00C925CC"/>
    <w:rsid w:val="00CA3D0A"/>
    <w:rsid w:val="00D03977"/>
    <w:rsid w:val="00DA2CEC"/>
    <w:rsid w:val="00DE58E8"/>
    <w:rsid w:val="00E36EF0"/>
    <w:rsid w:val="00E94F96"/>
    <w:rsid w:val="00EF1B4C"/>
    <w:rsid w:val="00F10E6F"/>
    <w:rsid w:val="00F65431"/>
    <w:rsid w:val="00FC391B"/>
    <w:rsid w:val="00FD1D4B"/>
    <w:rsid w:val="00FE7B34"/>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161C57"/>
  <w15:chartTrackingRefBased/>
  <w15:docId w15:val="{F58944C6-F498-43C0-9A4B-E08A1CC9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 w:type="character" w:styleId="CommentReference">
    <w:name w:val="annotation reference"/>
    <w:basedOn w:val="DefaultParagraphFont"/>
    <w:rsid w:val="00171248"/>
    <w:rPr>
      <w:sz w:val="16"/>
      <w:szCs w:val="16"/>
    </w:rPr>
  </w:style>
  <w:style w:type="paragraph" w:styleId="CommentText">
    <w:name w:val="annotation text"/>
    <w:basedOn w:val="Normal"/>
    <w:link w:val="CommentTextChar"/>
    <w:rsid w:val="00171248"/>
    <w:rPr>
      <w:sz w:val="20"/>
    </w:rPr>
  </w:style>
  <w:style w:type="character" w:customStyle="1" w:styleId="CommentTextChar">
    <w:name w:val="Comment Text Char"/>
    <w:basedOn w:val="DefaultParagraphFont"/>
    <w:link w:val="CommentText"/>
    <w:rsid w:val="00171248"/>
    <w:rPr>
      <w:rFonts w:eastAsia="SimSun"/>
    </w:rPr>
  </w:style>
  <w:style w:type="paragraph" w:styleId="CommentSubject">
    <w:name w:val="annotation subject"/>
    <w:basedOn w:val="CommentText"/>
    <w:next w:val="CommentText"/>
    <w:link w:val="CommentSubjectChar"/>
    <w:rsid w:val="00171248"/>
    <w:rPr>
      <w:b/>
      <w:bCs/>
    </w:rPr>
  </w:style>
  <w:style w:type="character" w:customStyle="1" w:styleId="CommentSubjectChar">
    <w:name w:val="Comment Subject Char"/>
    <w:basedOn w:val="CommentTextChar"/>
    <w:link w:val="CommentSubject"/>
    <w:rsid w:val="00171248"/>
    <w:rPr>
      <w:rFonts w:eastAsia="SimSun"/>
      <w:b/>
      <w:bCs/>
    </w:rPr>
  </w:style>
  <w:style w:type="paragraph" w:styleId="BalloonText">
    <w:name w:val="Balloon Text"/>
    <w:basedOn w:val="Normal"/>
    <w:link w:val="BalloonTextChar"/>
    <w:rsid w:val="00171248"/>
    <w:rPr>
      <w:rFonts w:ascii="Segoe UI" w:hAnsi="Segoe UI" w:cs="Segoe UI"/>
      <w:sz w:val="18"/>
      <w:szCs w:val="18"/>
    </w:rPr>
  </w:style>
  <w:style w:type="character" w:customStyle="1" w:styleId="BalloonTextChar">
    <w:name w:val="Balloon Text Char"/>
    <w:basedOn w:val="DefaultParagraphFont"/>
    <w:link w:val="BalloonText"/>
    <w:rsid w:val="00171248"/>
    <w:rPr>
      <w:rFonts w:ascii="Segoe UI" w:eastAsia="SimSun" w:hAnsi="Segoe UI" w:cs="Segoe UI"/>
      <w:sz w:val="18"/>
      <w:szCs w:val="18"/>
    </w:rPr>
  </w:style>
  <w:style w:type="paragraph" w:styleId="Revision">
    <w:name w:val="Revision"/>
    <w:hidden/>
    <w:uiPriority w:val="99"/>
    <w:semiHidden/>
    <w:rsid w:val="00817429"/>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2026-04-17T18:12:00Z</dcterms:created>
  <dcterms:modified xsi:type="dcterms:W3CDTF">2026-04-17T18:12:00Z</dcterms:modified>
</cp:coreProperties>
</file>