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324C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44FB564A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792A3610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</w:rPr>
            <w:t>Graduate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School</w:t>
          </w:r>
        </w:smartTag>
      </w:smartTag>
    </w:p>
    <w:p w14:paraId="6368F434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4C6D5A6A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1A326116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19C354E6" w14:textId="77777777" w:rsidR="00674D34" w:rsidRDefault="00674D34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674D34">
        <w:t xml:space="preserve">The role of serine/threonine kinase AKT1/2/3 in pancreatic cancer progression </w:t>
      </w:r>
    </w:p>
    <w:p w14:paraId="759CAF1A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2E6079">
        <w:t>By</w:t>
      </w:r>
    </w:p>
    <w:p w14:paraId="16F67774" w14:textId="77777777" w:rsidR="008260BA" w:rsidRPr="002E6079" w:rsidRDefault="00674D34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Chuankai Chen</w:t>
      </w:r>
    </w:p>
    <w:p w14:paraId="08514C20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rFonts w:ascii="Garamond" w:hAnsi="Garamond"/>
          <w:b/>
          <w:sz w:val="28"/>
          <w:szCs w:val="28"/>
        </w:rPr>
      </w:pPr>
    </w:p>
    <w:p w14:paraId="31E216D5" w14:textId="77777777" w:rsidR="008260BA" w:rsidRDefault="00674D34" w:rsidP="00674D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jc w:val="both"/>
        <w:rPr>
          <w:rFonts w:ascii="Garamond" w:hAnsi="Garamond"/>
          <w:szCs w:val="24"/>
        </w:rPr>
      </w:pPr>
      <w:r w:rsidRPr="00674D34">
        <w:rPr>
          <w:szCs w:val="24"/>
        </w:rPr>
        <w:t>Serine/threonine kinase AKT plays a well-established role in cell metabolism and growth, but AKT inhibitors remain largely unproductive in treating pancreatic cancer. To understand this discrepancy, using the most advanced</w:t>
      </w:r>
      <w:r w:rsidR="006A3343">
        <w:rPr>
          <w:szCs w:val="24"/>
        </w:rPr>
        <w:t xml:space="preserve"> proteolysis-targeting chimeras (PROTACs)</w:t>
      </w:r>
      <w:r w:rsidRPr="00674D34">
        <w:rPr>
          <w:szCs w:val="24"/>
        </w:rPr>
        <w:t xml:space="preserve"> and CRISPR-Cas 9-mediated genome editing, we discover that all three isoforms of AKT, i.e. AKT1, AKT2, and AKT3</w:t>
      </w:r>
      <w:r w:rsidR="00DA7D77">
        <w:rPr>
          <w:szCs w:val="24"/>
        </w:rPr>
        <w:t>,</w:t>
      </w:r>
      <w:r w:rsidRPr="00674D34">
        <w:rPr>
          <w:szCs w:val="24"/>
        </w:rPr>
        <w:t xml:space="preserve"> play a nonredundant role in promoting pancreatic tumor in vitro and in vivo growth. We demonstrate that </w:t>
      </w:r>
      <w:r w:rsidR="006A3343">
        <w:rPr>
          <w:szCs w:val="24"/>
        </w:rPr>
        <w:t>i</w:t>
      </w:r>
      <w:r w:rsidRPr="00674D34">
        <w:rPr>
          <w:szCs w:val="24"/>
        </w:rPr>
        <w:t>nsulin-like growth factor 1</w:t>
      </w:r>
      <w:r w:rsidR="00DA7D77">
        <w:rPr>
          <w:szCs w:val="24"/>
        </w:rPr>
        <w:t xml:space="preserve"> </w:t>
      </w:r>
      <w:r w:rsidRPr="00674D34">
        <w:rPr>
          <w:szCs w:val="24"/>
        </w:rPr>
        <w:t>(IGF1), but not epidermal growth factor (EGF)</w:t>
      </w:r>
      <w:r w:rsidR="00DA7D77">
        <w:rPr>
          <w:szCs w:val="24"/>
        </w:rPr>
        <w:t>,</w:t>
      </w:r>
      <w:r w:rsidRPr="00674D34">
        <w:rPr>
          <w:szCs w:val="24"/>
        </w:rPr>
        <w:t xml:space="preserve"> promote</w:t>
      </w:r>
      <w:r w:rsidR="006A3343">
        <w:rPr>
          <w:szCs w:val="24"/>
        </w:rPr>
        <w:t>s</w:t>
      </w:r>
      <w:r w:rsidRPr="00674D34">
        <w:rPr>
          <w:szCs w:val="24"/>
        </w:rPr>
        <w:t xml:space="preserve"> pancreatic tumor cell growth in an AKT1/2/3-dependent manner. RNA-seq shows that </w:t>
      </w:r>
      <w:r w:rsidRPr="006A3343">
        <w:rPr>
          <w:i/>
          <w:iCs/>
          <w:szCs w:val="24"/>
        </w:rPr>
        <w:t>Akt1/2/3</w:t>
      </w:r>
      <w:r w:rsidRPr="00674D34">
        <w:rPr>
          <w:szCs w:val="24"/>
        </w:rPr>
        <w:t xml:space="preserve"> loss results in dramatic transcriptomic changes, and suggests </w:t>
      </w:r>
      <w:r w:rsidR="00DA7D77">
        <w:rPr>
          <w:szCs w:val="24"/>
        </w:rPr>
        <w:t>that</w:t>
      </w:r>
      <w:r w:rsidR="00DA7D77" w:rsidRPr="00674D34">
        <w:rPr>
          <w:szCs w:val="24"/>
        </w:rPr>
        <w:t xml:space="preserve"> </w:t>
      </w:r>
      <w:r w:rsidRPr="00674D34">
        <w:rPr>
          <w:szCs w:val="24"/>
        </w:rPr>
        <w:t>AKT1/2/3’s regulation of tumor growth is at least in part mediated by reduced cholesterol synthesis, plasma membrane incorporation, and</w:t>
      </w:r>
      <w:r w:rsidR="00086F2F">
        <w:rPr>
          <w:szCs w:val="24"/>
        </w:rPr>
        <w:t xml:space="preserve"> </w:t>
      </w:r>
      <w:r w:rsidRPr="00674D34">
        <w:rPr>
          <w:szCs w:val="24"/>
        </w:rPr>
        <w:t xml:space="preserve">consequent </w:t>
      </w:r>
      <w:r w:rsidR="00DA7D77">
        <w:rPr>
          <w:szCs w:val="24"/>
        </w:rPr>
        <w:t>i</w:t>
      </w:r>
      <w:r w:rsidR="00DA7D77" w:rsidRPr="00674D34">
        <w:rPr>
          <w:szCs w:val="24"/>
        </w:rPr>
        <w:t>nsulin</w:t>
      </w:r>
      <w:r w:rsidRPr="00674D34">
        <w:rPr>
          <w:szCs w:val="24"/>
        </w:rPr>
        <w:t>-like growth factor receptor 1</w:t>
      </w:r>
      <w:r w:rsidR="00DA7D77">
        <w:rPr>
          <w:szCs w:val="24"/>
        </w:rPr>
        <w:t xml:space="preserve"> </w:t>
      </w:r>
      <w:r w:rsidRPr="00674D34">
        <w:rPr>
          <w:szCs w:val="24"/>
        </w:rPr>
        <w:t>(IGF</w:t>
      </w:r>
      <w:r w:rsidR="00B27234">
        <w:rPr>
          <w:szCs w:val="24"/>
        </w:rPr>
        <w:t>1R</w:t>
      </w:r>
      <w:r w:rsidRPr="00674D34">
        <w:rPr>
          <w:szCs w:val="24"/>
        </w:rPr>
        <w:t xml:space="preserve">) insensitivity.  Overall, we validate that AKT1/2/3 is an effective therapeutic target by protein </w:t>
      </w:r>
      <w:r w:rsidR="006A3343">
        <w:rPr>
          <w:szCs w:val="24"/>
        </w:rPr>
        <w:t>degradation</w:t>
      </w:r>
      <w:r w:rsidRPr="00674D34">
        <w:rPr>
          <w:szCs w:val="24"/>
        </w:rPr>
        <w:t xml:space="preserve"> instead of traditional kinase inhibition in pancreatic tumors, and propose that to degrade AKT1/2/3 may have a synergistic efficacy when combined with chemotherapies like gemcitabine.</w:t>
      </w:r>
    </w:p>
    <w:p w14:paraId="4992AD7D" w14:textId="77777777" w:rsidR="007D4EFF" w:rsidRDefault="007D4EFF" w:rsidP="00674D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</w:p>
    <w:p w14:paraId="1B167286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734378D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943F0E4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7E7D3E68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5D004FC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85BEBEC" w14:textId="77777777" w:rsidR="008260BA" w:rsidRDefault="008260BA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3976954D" w14:textId="77777777" w:rsidR="007D4EFF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154A7947" w14:textId="77777777" w:rsidR="007D4EFF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651B4526" w14:textId="77777777" w:rsidR="007D4EFF" w:rsidRPr="002E6079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6238B106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226837" w:rsidRPr="002E6079">
        <w:t xml:space="preserve"> </w:t>
      </w:r>
      <w:r w:rsidR="00957304">
        <w:t>0</w:t>
      </w:r>
      <w:r w:rsidR="00CC6062">
        <w:t>5</w:t>
      </w:r>
      <w:r w:rsidR="00957304">
        <w:t>/</w:t>
      </w:r>
      <w:r w:rsidR="00CC6062">
        <w:t>09</w:t>
      </w:r>
      <w:r w:rsidR="00957304">
        <w:t>/2024</w:t>
      </w:r>
      <w:r w:rsidR="00957304">
        <w:tab/>
      </w:r>
      <w:r w:rsidR="00957304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DA7D77">
        <w:t xml:space="preserve">Graduate </w:t>
      </w:r>
      <w:r w:rsidR="00957304">
        <w:t>Program</w:t>
      </w:r>
      <w:r w:rsidRPr="002E6079">
        <w:t xml:space="preserve"> </w:t>
      </w:r>
      <w:r w:rsidR="00DA7D77">
        <w:t>in Genetics</w:t>
      </w:r>
    </w:p>
    <w:p w14:paraId="33EC1470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CC6062">
        <w:t>01</w:t>
      </w:r>
      <w:r w:rsidR="00957304">
        <w:t xml:space="preserve">:00 </w:t>
      </w:r>
      <w:r w:rsidR="00CC6062">
        <w:t>P</w:t>
      </w:r>
      <w:r w:rsidR="00957304">
        <w:t>M</w:t>
      </w:r>
      <w:r w:rsidRPr="002E6079">
        <w:tab/>
      </w:r>
      <w:r w:rsidRPr="002E6079">
        <w:tab/>
      </w:r>
      <w:r w:rsidR="00D03977" w:rsidRPr="002E6079">
        <w:t xml:space="preserve">            </w:t>
      </w:r>
      <w:r w:rsidRPr="002E6079">
        <w:t xml:space="preserve">    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957304">
        <w:t>Dr. Richard Lin</w:t>
      </w:r>
    </w:p>
    <w:p w14:paraId="02D8DDB0" w14:textId="77777777" w:rsidR="00C90703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957304">
        <w:t>Basic Sciences Tower 5-140</w:t>
      </w:r>
    </w:p>
    <w:sectPr w:rsidR="00C90703" w:rsidRPr="002E6079" w:rsidSect="00DC2CA6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086F2F"/>
    <w:rsid w:val="001415CF"/>
    <w:rsid w:val="00226837"/>
    <w:rsid w:val="00294E27"/>
    <w:rsid w:val="002E6079"/>
    <w:rsid w:val="00383E94"/>
    <w:rsid w:val="004B5209"/>
    <w:rsid w:val="004C37D0"/>
    <w:rsid w:val="00644903"/>
    <w:rsid w:val="00674D34"/>
    <w:rsid w:val="006A3343"/>
    <w:rsid w:val="006D0946"/>
    <w:rsid w:val="007D4EFF"/>
    <w:rsid w:val="008120ED"/>
    <w:rsid w:val="008260BA"/>
    <w:rsid w:val="00831898"/>
    <w:rsid w:val="00874AB5"/>
    <w:rsid w:val="00902168"/>
    <w:rsid w:val="0093292C"/>
    <w:rsid w:val="00957304"/>
    <w:rsid w:val="00A819D7"/>
    <w:rsid w:val="00AD1F61"/>
    <w:rsid w:val="00B02463"/>
    <w:rsid w:val="00B26849"/>
    <w:rsid w:val="00B27234"/>
    <w:rsid w:val="00C24DC6"/>
    <w:rsid w:val="00C90703"/>
    <w:rsid w:val="00CC6062"/>
    <w:rsid w:val="00D03977"/>
    <w:rsid w:val="00DA7D77"/>
    <w:rsid w:val="00DC2CA6"/>
    <w:rsid w:val="00E36EF0"/>
    <w:rsid w:val="00F428AB"/>
    <w:rsid w:val="00F65431"/>
    <w:rsid w:val="00F75DF2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D806AB"/>
  <w15:chartTrackingRefBased/>
  <w15:docId w15:val="{958D33B0-616A-42B0-B9AF-150CDCD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7D77"/>
    <w:rPr>
      <w:rFonts w:eastAsia="SimSu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2026-04-17T18:23:00Z</dcterms:created>
  <dcterms:modified xsi:type="dcterms:W3CDTF">2026-04-17T18:23:00Z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aa2504bf058d3ae5a3030a3fb5bfe010942207714ba36114ece4506d22544b80</vt:lpwstr>
  </property>
</Properties>
</file>