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A0D73" w14:textId="77777777" w:rsidR="00D36056" w:rsidRPr="00AA177A" w:rsidRDefault="00D36056">
      <w:pPr>
        <w:spacing w:after="0"/>
        <w:ind w:left="-1440" w:right="246"/>
        <w:rPr>
          <w:rFonts w:ascii="Times New Roman" w:hAnsi="Times New Roman" w:cs="Times New Roman"/>
        </w:rPr>
      </w:pPr>
    </w:p>
    <w:tbl>
      <w:tblPr>
        <w:tblStyle w:val="TableGrid"/>
        <w:tblW w:w="8866" w:type="dxa"/>
        <w:tblInd w:w="248" w:type="dxa"/>
        <w:tblCellMar>
          <w:top w:w="15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8866"/>
      </w:tblGrid>
      <w:tr w:rsidR="00D36056" w:rsidRPr="00AA177A" w14:paraId="6FCE6489" w14:textId="77777777">
        <w:trPr>
          <w:trHeight w:val="12249"/>
        </w:trPr>
        <w:tc>
          <w:tcPr>
            <w:tcW w:w="886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A12E278" w14:textId="77777777" w:rsidR="00D36056" w:rsidRPr="00AA177A" w:rsidRDefault="00AA1181">
            <w:pPr>
              <w:ind w:left="441"/>
              <w:jc w:val="center"/>
              <w:rPr>
                <w:rFonts w:ascii="Times New Roman" w:hAnsi="Times New Roman" w:cs="Times New Roman"/>
              </w:rPr>
            </w:pPr>
            <w:r w:rsidRPr="00AA177A"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  <w:p w14:paraId="718712CC" w14:textId="77777777" w:rsidR="00D36056" w:rsidRPr="00AA177A" w:rsidRDefault="00AA1181">
            <w:pPr>
              <w:spacing w:line="238" w:lineRule="auto"/>
              <w:ind w:left="2635" w:right="2194"/>
              <w:jc w:val="center"/>
              <w:rPr>
                <w:rFonts w:ascii="Times New Roman" w:hAnsi="Times New Roman" w:cs="Times New Roman"/>
              </w:rPr>
            </w:pPr>
            <w:r w:rsidRPr="00AA177A">
              <w:rPr>
                <w:rFonts w:ascii="Times New Roman" w:eastAsia="Times New Roman" w:hAnsi="Times New Roman" w:cs="Times New Roman"/>
                <w:b/>
                <w:sz w:val="32"/>
              </w:rPr>
              <w:t xml:space="preserve">Stony Brook University The Graduate School </w:t>
            </w:r>
          </w:p>
          <w:p w14:paraId="65E909F4" w14:textId="77777777" w:rsidR="00D36056" w:rsidRPr="00AA177A" w:rsidRDefault="00AA118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AA177A">
              <w:rPr>
                <w:rFonts w:ascii="Times New Roman" w:eastAsia="Garamond" w:hAnsi="Times New Roman" w:cs="Times New Roman"/>
                <w:sz w:val="28"/>
              </w:rPr>
              <w:t xml:space="preserve"> </w:t>
            </w:r>
          </w:p>
          <w:p w14:paraId="382FBA92" w14:textId="77777777" w:rsidR="00D36056" w:rsidRPr="00AA177A" w:rsidRDefault="00AA1181">
            <w:pPr>
              <w:spacing w:after="136"/>
              <w:ind w:left="362"/>
              <w:jc w:val="center"/>
              <w:rPr>
                <w:rFonts w:ascii="Times New Roman" w:hAnsi="Times New Roman" w:cs="Times New Roman"/>
              </w:rPr>
            </w:pPr>
            <w:r w:rsidRPr="00AA177A">
              <w:rPr>
                <w:rFonts w:ascii="Times New Roman" w:eastAsia="Times New Roman" w:hAnsi="Times New Roman" w:cs="Times New Roman"/>
                <w:sz w:val="28"/>
              </w:rPr>
              <w:t xml:space="preserve">Doctoral Defense Announcement </w:t>
            </w:r>
          </w:p>
          <w:p w14:paraId="1A154038" w14:textId="77777777" w:rsidR="00D36056" w:rsidRPr="00AA177A" w:rsidRDefault="00AA1181">
            <w:pPr>
              <w:spacing w:after="93"/>
              <w:jc w:val="center"/>
              <w:rPr>
                <w:rFonts w:ascii="Times New Roman" w:hAnsi="Times New Roman" w:cs="Times New Roman"/>
              </w:rPr>
            </w:pPr>
            <w:r w:rsidRPr="00AA177A">
              <w:rPr>
                <w:rFonts w:ascii="Times New Roman" w:eastAsia="Times New Roman" w:hAnsi="Times New Roman" w:cs="Times New Roman"/>
                <w:b/>
                <w:sz w:val="28"/>
              </w:rPr>
              <w:t>Abstract</w:t>
            </w:r>
            <w:r w:rsidRPr="00AA177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7FBF4D88" w14:textId="299EF954" w:rsidR="00AA177A" w:rsidRPr="00AA177A" w:rsidRDefault="00AA177A" w:rsidP="00AA177A">
            <w:pPr>
              <w:pStyle w:val="Default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A177A">
              <w:rPr>
                <w:rFonts w:ascii="Times New Roman" w:hAnsi="Times New Roman" w:cs="Times New Roman"/>
                <w:b/>
                <w:bCs/>
              </w:rPr>
              <w:t xml:space="preserve">Metabolic signatures associated with mutant KRAS in </w:t>
            </w:r>
            <w:r w:rsidR="00A341F3">
              <w:rPr>
                <w:rFonts w:ascii="Times New Roman" w:hAnsi="Times New Roman" w:cs="Times New Roman"/>
                <w:b/>
                <w:bCs/>
              </w:rPr>
              <w:t>n</w:t>
            </w:r>
            <w:r w:rsidRPr="00AA177A">
              <w:rPr>
                <w:rFonts w:ascii="Times New Roman" w:hAnsi="Times New Roman" w:cs="Times New Roman"/>
                <w:b/>
                <w:bCs/>
              </w:rPr>
              <w:t>on-small cell lung cancer</w:t>
            </w:r>
          </w:p>
          <w:p w14:paraId="7EB31F02" w14:textId="77777777" w:rsidR="00D36056" w:rsidRPr="00AA177A" w:rsidRDefault="00AA1181">
            <w:pPr>
              <w:spacing w:after="148"/>
              <w:jc w:val="center"/>
              <w:rPr>
                <w:rFonts w:ascii="Times New Roman" w:hAnsi="Times New Roman" w:cs="Times New Roman"/>
                <w:lang w:val="es-SV"/>
              </w:rPr>
            </w:pPr>
            <w:proofErr w:type="spellStart"/>
            <w:r w:rsidRPr="00AA177A">
              <w:rPr>
                <w:rFonts w:ascii="Times New Roman" w:eastAsia="Times New Roman" w:hAnsi="Times New Roman" w:cs="Times New Roman"/>
                <w:sz w:val="24"/>
                <w:lang w:val="es-SV"/>
              </w:rPr>
              <w:t>By</w:t>
            </w:r>
            <w:proofErr w:type="spellEnd"/>
            <w:r w:rsidRPr="00AA177A">
              <w:rPr>
                <w:rFonts w:ascii="Times New Roman" w:eastAsia="Times New Roman" w:hAnsi="Times New Roman" w:cs="Times New Roman"/>
                <w:sz w:val="24"/>
                <w:lang w:val="es-SV"/>
              </w:rPr>
              <w:t xml:space="preserve"> </w:t>
            </w:r>
          </w:p>
          <w:p w14:paraId="0A927DAF" w14:textId="74BD3A23" w:rsidR="002D0678" w:rsidRPr="00E85988" w:rsidRDefault="00AA177A" w:rsidP="00E85988">
            <w:pPr>
              <w:pStyle w:val="Default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A177A">
              <w:rPr>
                <w:rFonts w:ascii="Times New Roman" w:hAnsi="Times New Roman" w:cs="Times New Roman"/>
                <w:b/>
                <w:bCs/>
              </w:rPr>
              <w:t>Christian Felipe Ruiz</w:t>
            </w:r>
          </w:p>
          <w:p w14:paraId="192B9DE4" w14:textId="67F2F36E" w:rsidR="003B45BF" w:rsidRPr="00AA177A" w:rsidRDefault="00AA177A" w:rsidP="00546630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AA177A">
              <w:rPr>
                <w:rFonts w:ascii="Times New Roman" w:hAnsi="Times New Roman" w:cs="Times New Roman"/>
                <w:sz w:val="24"/>
                <w:szCs w:val="24"/>
              </w:rPr>
              <w:t>Non-small cell lung cancer (NSCLC) is the leading cause of cancer</w:t>
            </w:r>
            <w:r w:rsidR="00A341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177A">
              <w:rPr>
                <w:rFonts w:ascii="Times New Roman" w:hAnsi="Times New Roman" w:cs="Times New Roman"/>
                <w:sz w:val="24"/>
                <w:szCs w:val="24"/>
              </w:rPr>
              <w:t xml:space="preserve">related deaths worldwide. Oncogenic </w:t>
            </w:r>
            <w:r w:rsidRPr="0096195F">
              <w:rPr>
                <w:rFonts w:ascii="Times New Roman" w:hAnsi="Times New Roman" w:cs="Times New Roman"/>
                <w:i/>
                <w:sz w:val="24"/>
                <w:szCs w:val="24"/>
              </w:rPr>
              <w:t>KRAS</w:t>
            </w:r>
            <w:r w:rsidRPr="00AA177A">
              <w:rPr>
                <w:rFonts w:ascii="Times New Roman" w:hAnsi="Times New Roman" w:cs="Times New Roman"/>
                <w:sz w:val="24"/>
                <w:szCs w:val="24"/>
              </w:rPr>
              <w:t xml:space="preserve"> is among the most frequently mutated driver oncogene</w:t>
            </w:r>
            <w:r w:rsidR="00A341F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A177A">
              <w:rPr>
                <w:rFonts w:ascii="Times New Roman" w:hAnsi="Times New Roman" w:cs="Times New Roman"/>
                <w:sz w:val="24"/>
                <w:szCs w:val="24"/>
              </w:rPr>
              <w:t xml:space="preserve"> in NSCLC. Patients harboring </w:t>
            </w:r>
            <w:r w:rsidRPr="0096195F">
              <w:rPr>
                <w:rFonts w:ascii="Times New Roman" w:hAnsi="Times New Roman" w:cs="Times New Roman"/>
                <w:i/>
                <w:sz w:val="24"/>
                <w:szCs w:val="24"/>
              </w:rPr>
              <w:t>KRAS</w:t>
            </w:r>
            <w:r w:rsidRPr="00AA177A">
              <w:rPr>
                <w:rFonts w:ascii="Times New Roman" w:hAnsi="Times New Roman" w:cs="Times New Roman"/>
                <w:sz w:val="24"/>
                <w:szCs w:val="24"/>
              </w:rPr>
              <w:t xml:space="preserve"> mutations are associated with a poor prognosis and resistan</w:t>
            </w:r>
            <w:r w:rsidR="004D0960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 w:rsidR="00636A6F">
              <w:rPr>
                <w:rFonts w:ascii="Times New Roman" w:hAnsi="Times New Roman" w:cs="Times New Roman"/>
                <w:sz w:val="24"/>
                <w:szCs w:val="24"/>
              </w:rPr>
              <w:t xml:space="preserve"> to therapy. The </w:t>
            </w:r>
            <w:r w:rsidR="00636A6F" w:rsidRPr="00636A6F">
              <w:rPr>
                <w:rFonts w:ascii="Times New Roman" w:hAnsi="Times New Roman" w:cs="Times New Roman"/>
                <w:i/>
                <w:sz w:val="24"/>
                <w:szCs w:val="24"/>
              </w:rPr>
              <w:t>KRAS</w:t>
            </w:r>
            <w:r w:rsidR="00636A6F">
              <w:rPr>
                <w:rFonts w:ascii="Times New Roman" w:hAnsi="Times New Roman" w:cs="Times New Roman"/>
                <w:sz w:val="24"/>
                <w:szCs w:val="24"/>
              </w:rPr>
              <w:t xml:space="preserve"> gene encodes a </w:t>
            </w:r>
            <w:r w:rsidRPr="00AA177A">
              <w:rPr>
                <w:rFonts w:ascii="Times New Roman" w:hAnsi="Times New Roman" w:cs="Times New Roman"/>
                <w:sz w:val="24"/>
                <w:szCs w:val="24"/>
              </w:rPr>
              <w:t xml:space="preserve">small GTPase that is well known for its ability to regulate </w:t>
            </w:r>
            <w:r w:rsidR="00961E84">
              <w:rPr>
                <w:rFonts w:ascii="Times New Roman" w:hAnsi="Times New Roman" w:cs="Times New Roman"/>
                <w:sz w:val="24"/>
                <w:szCs w:val="24"/>
              </w:rPr>
              <w:t>signal transduction</w:t>
            </w:r>
            <w:r w:rsidR="00A341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61E84">
              <w:rPr>
                <w:rFonts w:ascii="Times New Roman" w:hAnsi="Times New Roman" w:cs="Times New Roman"/>
                <w:sz w:val="24"/>
                <w:szCs w:val="24"/>
              </w:rPr>
              <w:t xml:space="preserve"> which contribute</w:t>
            </w:r>
            <w:r w:rsidR="00A341F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A177A">
              <w:rPr>
                <w:rFonts w:ascii="Times New Roman" w:hAnsi="Times New Roman" w:cs="Times New Roman"/>
                <w:sz w:val="24"/>
                <w:szCs w:val="24"/>
              </w:rPr>
              <w:t xml:space="preserve"> to its oncogenic properties. </w:t>
            </w:r>
            <w:r w:rsidR="004D0960">
              <w:rPr>
                <w:rFonts w:ascii="Times New Roman" w:hAnsi="Times New Roman" w:cs="Times New Roman"/>
                <w:sz w:val="24"/>
                <w:szCs w:val="24"/>
              </w:rPr>
              <w:t>It is now appreciated that</w:t>
            </w:r>
            <w:r w:rsidRPr="00AA1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A6F">
              <w:rPr>
                <w:rFonts w:ascii="Times New Roman" w:hAnsi="Times New Roman" w:cs="Times New Roman"/>
                <w:i/>
                <w:sz w:val="24"/>
                <w:szCs w:val="24"/>
              </w:rPr>
              <w:t>KRAS</w:t>
            </w:r>
            <w:r w:rsidRPr="00AA177A">
              <w:rPr>
                <w:rFonts w:ascii="Times New Roman" w:hAnsi="Times New Roman" w:cs="Times New Roman"/>
                <w:sz w:val="24"/>
                <w:szCs w:val="24"/>
              </w:rPr>
              <w:t xml:space="preserve"> can promote tumor growth via upregulation of anabolic metabolism. Cancer cells must undergo extensive metabolic reprogramming in order to satisfy the bioenergetics, macromolecular precursors, and redox requirements of a high proliferative state. This prompted us to investigate metabolic signatures associated with mutant </w:t>
            </w:r>
            <w:r w:rsidRPr="00044517">
              <w:rPr>
                <w:rFonts w:ascii="Times New Roman" w:hAnsi="Times New Roman" w:cs="Times New Roman"/>
                <w:i/>
                <w:sz w:val="24"/>
                <w:szCs w:val="24"/>
              </w:rPr>
              <w:t>KRAS</w:t>
            </w:r>
            <w:r w:rsidRPr="00AA177A">
              <w:rPr>
                <w:rFonts w:ascii="Times New Roman" w:hAnsi="Times New Roman" w:cs="Times New Roman"/>
                <w:sz w:val="24"/>
                <w:szCs w:val="24"/>
              </w:rPr>
              <w:t xml:space="preserve"> in NSCLC with the long-term goal of identifying therapeutic targets. Our initial work showed that mutant </w:t>
            </w:r>
            <w:r w:rsidRPr="001B7DB5">
              <w:rPr>
                <w:rFonts w:ascii="Times New Roman" w:hAnsi="Times New Roman" w:cs="Times New Roman"/>
                <w:i/>
                <w:sz w:val="24"/>
                <w:szCs w:val="24"/>
              </w:rPr>
              <w:t>KRAS</w:t>
            </w:r>
            <w:r w:rsidRPr="00AA177A">
              <w:rPr>
                <w:rFonts w:ascii="Times New Roman" w:hAnsi="Times New Roman" w:cs="Times New Roman"/>
                <w:sz w:val="24"/>
                <w:szCs w:val="24"/>
              </w:rPr>
              <w:t xml:space="preserve"> promotes a gene expression program of </w:t>
            </w:r>
            <w:r w:rsidRPr="00AA17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de novo </w:t>
            </w:r>
            <w:r w:rsidRPr="00AA177A">
              <w:rPr>
                <w:rFonts w:ascii="Times New Roman" w:hAnsi="Times New Roman" w:cs="Times New Roman"/>
                <w:sz w:val="24"/>
                <w:szCs w:val="24"/>
              </w:rPr>
              <w:t>lipogenesis</w:t>
            </w:r>
            <w:r w:rsidR="0096195F">
              <w:rPr>
                <w:rFonts w:ascii="Times New Roman" w:hAnsi="Times New Roman" w:cs="Times New Roman"/>
                <w:sz w:val="24"/>
                <w:szCs w:val="24"/>
              </w:rPr>
              <w:t xml:space="preserve"> in NSCLC</w:t>
            </w:r>
            <w:r w:rsidRPr="00AA177A">
              <w:rPr>
                <w:rFonts w:ascii="Times New Roman" w:hAnsi="Times New Roman" w:cs="Times New Roman"/>
                <w:sz w:val="24"/>
                <w:szCs w:val="24"/>
              </w:rPr>
              <w:t xml:space="preserve">. Importantly, </w:t>
            </w:r>
            <w:r w:rsidR="00C53FEE">
              <w:rPr>
                <w:rFonts w:ascii="Times New Roman" w:hAnsi="Times New Roman" w:cs="Times New Roman"/>
                <w:sz w:val="24"/>
                <w:szCs w:val="24"/>
              </w:rPr>
              <w:t xml:space="preserve">pharmacological inhibition of </w:t>
            </w:r>
            <w:r w:rsidR="00C53FEE" w:rsidRPr="00C53FEE">
              <w:rPr>
                <w:rFonts w:ascii="Times New Roman" w:hAnsi="Times New Roman" w:cs="Times New Roman"/>
                <w:i/>
                <w:sz w:val="24"/>
                <w:szCs w:val="24"/>
              </w:rPr>
              <w:t>de novo</w:t>
            </w:r>
            <w:r w:rsidR="00C53FEE">
              <w:rPr>
                <w:rFonts w:ascii="Times New Roman" w:hAnsi="Times New Roman" w:cs="Times New Roman"/>
                <w:sz w:val="24"/>
                <w:szCs w:val="24"/>
              </w:rPr>
              <w:t xml:space="preserve"> lipogenesis</w:t>
            </w:r>
            <w:r w:rsidRPr="00AA177A">
              <w:rPr>
                <w:rFonts w:ascii="Times New Roman" w:hAnsi="Times New Roman" w:cs="Times New Roman"/>
                <w:sz w:val="24"/>
                <w:szCs w:val="24"/>
              </w:rPr>
              <w:t xml:space="preserve"> resulted in growth inhibition to </w:t>
            </w:r>
            <w:r w:rsidRPr="001B7DB5">
              <w:rPr>
                <w:rFonts w:ascii="Times New Roman" w:hAnsi="Times New Roman" w:cs="Times New Roman"/>
                <w:i/>
                <w:sz w:val="24"/>
                <w:szCs w:val="24"/>
              </w:rPr>
              <w:t>KRAS</w:t>
            </w:r>
            <w:r w:rsidR="00A341F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AA177A">
              <w:rPr>
                <w:rFonts w:ascii="Times New Roman" w:hAnsi="Times New Roman" w:cs="Times New Roman"/>
                <w:sz w:val="24"/>
                <w:szCs w:val="24"/>
              </w:rPr>
              <w:t xml:space="preserve">expressing tumors and cells. </w:t>
            </w:r>
            <w:r w:rsidR="003B45BF" w:rsidRPr="00AA177A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AA177A">
              <w:rPr>
                <w:rFonts w:ascii="Times New Roman" w:hAnsi="Times New Roman" w:cs="Times New Roman"/>
                <w:sz w:val="24"/>
                <w:szCs w:val="24"/>
              </w:rPr>
              <w:t xml:space="preserve"> define the</w:t>
            </w:r>
            <w:r w:rsidR="00DA3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77A">
              <w:rPr>
                <w:rFonts w:ascii="Times New Roman" w:hAnsi="Times New Roman" w:cs="Times New Roman"/>
                <w:sz w:val="24"/>
                <w:szCs w:val="24"/>
              </w:rPr>
              <w:t xml:space="preserve">mechanism(s) responsible, we focused on the lipogenic transcription factor sterol regulatory element-binding protein 1 (SREBP1). We observed that </w:t>
            </w:r>
            <w:r w:rsidRPr="001B7DB5">
              <w:rPr>
                <w:rFonts w:ascii="Times New Roman" w:hAnsi="Times New Roman" w:cs="Times New Roman"/>
                <w:i/>
                <w:sz w:val="24"/>
                <w:szCs w:val="24"/>
              </w:rPr>
              <w:t>KRAS</w:t>
            </w:r>
            <w:r w:rsidRPr="00AA177A">
              <w:rPr>
                <w:rFonts w:ascii="Times New Roman" w:hAnsi="Times New Roman" w:cs="Times New Roman"/>
                <w:sz w:val="24"/>
                <w:szCs w:val="24"/>
              </w:rPr>
              <w:t xml:space="preserve"> increases SREBP1</w:t>
            </w:r>
            <w:r w:rsidR="00DA3E7F">
              <w:rPr>
                <w:rFonts w:ascii="Times New Roman" w:hAnsi="Times New Roman" w:cs="Times New Roman"/>
                <w:sz w:val="24"/>
                <w:szCs w:val="24"/>
              </w:rPr>
              <w:t xml:space="preserve"> protein</w:t>
            </w:r>
            <w:r w:rsidRPr="00AA177A">
              <w:rPr>
                <w:rFonts w:ascii="Times New Roman" w:hAnsi="Times New Roman" w:cs="Times New Roman"/>
                <w:sz w:val="24"/>
                <w:szCs w:val="24"/>
              </w:rPr>
              <w:t xml:space="preserve"> expression</w:t>
            </w:r>
            <w:r w:rsidR="004D0960">
              <w:rPr>
                <w:rFonts w:ascii="Times New Roman" w:hAnsi="Times New Roman" w:cs="Times New Roman"/>
                <w:sz w:val="24"/>
                <w:szCs w:val="24"/>
              </w:rPr>
              <w:t xml:space="preserve"> in part via MEK signaling</w:t>
            </w:r>
            <w:r w:rsidR="00A341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52700">
              <w:rPr>
                <w:rFonts w:ascii="Times New Roman" w:hAnsi="Times New Roman" w:cs="Times New Roman"/>
                <w:sz w:val="24"/>
                <w:szCs w:val="24"/>
              </w:rPr>
              <w:t xml:space="preserve"> and g</w:t>
            </w:r>
            <w:r w:rsidRPr="00AA177A">
              <w:rPr>
                <w:rFonts w:ascii="Times New Roman" w:hAnsi="Times New Roman" w:cs="Times New Roman"/>
                <w:sz w:val="24"/>
                <w:szCs w:val="24"/>
              </w:rPr>
              <w:t>enetic k</w:t>
            </w:r>
            <w:r w:rsidR="00052700">
              <w:rPr>
                <w:rFonts w:ascii="Times New Roman" w:hAnsi="Times New Roman" w:cs="Times New Roman"/>
                <w:sz w:val="24"/>
                <w:szCs w:val="24"/>
              </w:rPr>
              <w:t>nockdown of SREBP1</w:t>
            </w:r>
            <w:r w:rsidRPr="00AA177A">
              <w:rPr>
                <w:rFonts w:ascii="Times New Roman" w:hAnsi="Times New Roman" w:cs="Times New Roman"/>
                <w:sz w:val="24"/>
                <w:szCs w:val="24"/>
              </w:rPr>
              <w:t xml:space="preserve"> inhibit</w:t>
            </w:r>
            <w:r w:rsidR="003B45BF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="00052700">
              <w:rPr>
                <w:rFonts w:ascii="Times New Roman" w:hAnsi="Times New Roman" w:cs="Times New Roman"/>
                <w:sz w:val="24"/>
                <w:szCs w:val="24"/>
              </w:rPr>
              <w:t xml:space="preserve"> cell growth</w:t>
            </w:r>
            <w:r w:rsidRPr="00AA17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A3E7F">
              <w:rPr>
                <w:rFonts w:ascii="Times New Roman" w:hAnsi="Times New Roman" w:cs="Times New Roman"/>
                <w:sz w:val="24"/>
                <w:szCs w:val="24"/>
              </w:rPr>
              <w:t>However,</w:t>
            </w:r>
            <w:r w:rsidRPr="00AA177A">
              <w:rPr>
                <w:rFonts w:ascii="Times New Roman" w:hAnsi="Times New Roman" w:cs="Times New Roman"/>
                <w:sz w:val="24"/>
                <w:szCs w:val="24"/>
              </w:rPr>
              <w:t xml:space="preserve"> lipogenesis was not significantly altered in SREBP1 knockdown cells. </w:t>
            </w:r>
            <w:proofErr w:type="spellStart"/>
            <w:r w:rsidRPr="00AA177A">
              <w:rPr>
                <w:rFonts w:ascii="Times New Roman" w:hAnsi="Times New Roman" w:cs="Times New Roman"/>
                <w:sz w:val="24"/>
                <w:szCs w:val="24"/>
              </w:rPr>
              <w:t>RNAseq</w:t>
            </w:r>
            <w:proofErr w:type="spellEnd"/>
            <w:r w:rsidRPr="00AA177A">
              <w:rPr>
                <w:rFonts w:ascii="Times New Roman" w:hAnsi="Times New Roman" w:cs="Times New Roman"/>
                <w:sz w:val="24"/>
                <w:szCs w:val="24"/>
              </w:rPr>
              <w:t xml:space="preserve"> data revealed a significant decrease in mitochondrial encoded subunits of the electron transport chain (ETC)</w:t>
            </w:r>
            <w:r w:rsidR="00A341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A3E7F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 w:rsidRPr="00AA1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3E7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A177A">
              <w:rPr>
                <w:rFonts w:ascii="Times New Roman" w:hAnsi="Times New Roman" w:cs="Times New Roman"/>
                <w:sz w:val="24"/>
                <w:szCs w:val="24"/>
              </w:rPr>
              <w:t xml:space="preserve">ubsequent metabolic studies showed a </w:t>
            </w:r>
            <w:r w:rsidR="00DA3E7F">
              <w:rPr>
                <w:rFonts w:ascii="Times New Roman" w:hAnsi="Times New Roman" w:cs="Times New Roman"/>
                <w:sz w:val="24"/>
                <w:szCs w:val="24"/>
              </w:rPr>
              <w:t xml:space="preserve">striking </w:t>
            </w:r>
            <w:r w:rsidRPr="00AA177A">
              <w:rPr>
                <w:rFonts w:ascii="Times New Roman" w:hAnsi="Times New Roman" w:cs="Times New Roman"/>
                <w:sz w:val="24"/>
                <w:szCs w:val="24"/>
              </w:rPr>
              <w:t>decrease in oxidative phosphorylation. Furthermore, ETC</w:t>
            </w:r>
            <w:r w:rsidR="003B45BF">
              <w:rPr>
                <w:rFonts w:ascii="Times New Roman" w:hAnsi="Times New Roman" w:cs="Times New Roman"/>
                <w:sz w:val="24"/>
                <w:szCs w:val="24"/>
              </w:rPr>
              <w:t xml:space="preserve"> impairment</w:t>
            </w:r>
            <w:r w:rsidRPr="00AA177A">
              <w:rPr>
                <w:rFonts w:ascii="Times New Roman" w:hAnsi="Times New Roman" w:cs="Times New Roman"/>
                <w:sz w:val="24"/>
                <w:szCs w:val="24"/>
              </w:rPr>
              <w:t xml:space="preserve"> resulted in significant decreases to </w:t>
            </w:r>
            <w:r w:rsidR="00546630">
              <w:rPr>
                <w:rFonts w:ascii="Times New Roman" w:hAnsi="Times New Roman" w:cs="Times New Roman"/>
                <w:sz w:val="24"/>
                <w:szCs w:val="24"/>
              </w:rPr>
              <w:t>reactive oxygen species (ROS)</w:t>
            </w:r>
            <w:r w:rsidR="00A341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52700">
              <w:rPr>
                <w:rFonts w:ascii="Times New Roman" w:hAnsi="Times New Roman" w:cs="Times New Roman"/>
                <w:sz w:val="24"/>
                <w:szCs w:val="24"/>
              </w:rPr>
              <w:t xml:space="preserve"> which w</w:t>
            </w:r>
            <w:r w:rsidR="00A341F3">
              <w:rPr>
                <w:rFonts w:ascii="Times New Roman" w:hAnsi="Times New Roman" w:cs="Times New Roman"/>
                <w:sz w:val="24"/>
                <w:szCs w:val="24"/>
              </w:rPr>
              <w:t>ere</w:t>
            </w:r>
            <w:r w:rsidR="00052700">
              <w:rPr>
                <w:rFonts w:ascii="Times New Roman" w:hAnsi="Times New Roman" w:cs="Times New Roman"/>
                <w:sz w:val="24"/>
                <w:szCs w:val="24"/>
              </w:rPr>
              <w:t xml:space="preserve"> partly responsible for decrease</w:t>
            </w:r>
            <w:r w:rsidR="00A341F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052700">
              <w:rPr>
                <w:rFonts w:ascii="Times New Roman" w:hAnsi="Times New Roman" w:cs="Times New Roman"/>
                <w:sz w:val="24"/>
                <w:szCs w:val="24"/>
              </w:rPr>
              <w:t xml:space="preserve"> cell growth in SREBP1 knockdown cells</w:t>
            </w:r>
            <w:r w:rsidRPr="00AA177A">
              <w:rPr>
                <w:rFonts w:ascii="Times New Roman" w:hAnsi="Times New Roman" w:cs="Times New Roman"/>
                <w:sz w:val="24"/>
                <w:szCs w:val="24"/>
              </w:rPr>
              <w:t xml:space="preserve">. These results suggest a novel role for SREBP1 in </w:t>
            </w:r>
            <w:r w:rsidRPr="001B7DB5">
              <w:rPr>
                <w:rFonts w:ascii="Times New Roman" w:hAnsi="Times New Roman" w:cs="Times New Roman"/>
                <w:i/>
                <w:sz w:val="24"/>
                <w:szCs w:val="24"/>
              </w:rPr>
              <w:t>KRAS</w:t>
            </w:r>
            <w:r w:rsidRPr="00AA177A">
              <w:rPr>
                <w:rFonts w:ascii="Times New Roman" w:hAnsi="Times New Roman" w:cs="Times New Roman"/>
                <w:sz w:val="24"/>
                <w:szCs w:val="24"/>
              </w:rPr>
              <w:t xml:space="preserve">-driven NSCLC on mitochondrial function distinct from lipogenesis. Finally, we also demonstrated that mutant </w:t>
            </w:r>
            <w:r w:rsidRPr="001B7DB5">
              <w:rPr>
                <w:rFonts w:ascii="Times New Roman" w:hAnsi="Times New Roman" w:cs="Times New Roman"/>
                <w:i/>
                <w:sz w:val="24"/>
                <w:szCs w:val="24"/>
              </w:rPr>
              <w:t>KRAS</w:t>
            </w:r>
            <w:r w:rsidRPr="00AA177A">
              <w:rPr>
                <w:rFonts w:ascii="Times New Roman" w:hAnsi="Times New Roman" w:cs="Times New Roman"/>
                <w:sz w:val="24"/>
                <w:szCs w:val="24"/>
              </w:rPr>
              <w:t xml:space="preserve"> significantly alters</w:t>
            </w:r>
            <w:r w:rsidR="004D0960">
              <w:rPr>
                <w:rFonts w:ascii="Times New Roman" w:hAnsi="Times New Roman" w:cs="Times New Roman"/>
                <w:sz w:val="24"/>
                <w:szCs w:val="24"/>
              </w:rPr>
              <w:t xml:space="preserve"> key metabolites</w:t>
            </w:r>
            <w:r w:rsidR="00052700">
              <w:rPr>
                <w:rFonts w:ascii="Times New Roman" w:hAnsi="Times New Roman" w:cs="Times New Roman"/>
                <w:sz w:val="24"/>
                <w:szCs w:val="24"/>
              </w:rPr>
              <w:t xml:space="preserve"> and enzymes</w:t>
            </w:r>
            <w:r w:rsidR="004D0960">
              <w:rPr>
                <w:rFonts w:ascii="Times New Roman" w:hAnsi="Times New Roman" w:cs="Times New Roman"/>
                <w:sz w:val="24"/>
                <w:szCs w:val="24"/>
              </w:rPr>
              <w:t xml:space="preserve"> in</w:t>
            </w:r>
            <w:r w:rsidRPr="00AA1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36B9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AA177A">
              <w:rPr>
                <w:rFonts w:ascii="Times New Roman" w:hAnsi="Times New Roman" w:cs="Times New Roman"/>
                <w:sz w:val="24"/>
                <w:szCs w:val="24"/>
              </w:rPr>
              <w:t>hexosamine biosynthetic pathway (HBP)</w:t>
            </w:r>
            <w:r w:rsidR="000527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177A">
              <w:rPr>
                <w:rFonts w:ascii="Times New Roman" w:hAnsi="Times New Roman" w:cs="Times New Roman"/>
                <w:sz w:val="24"/>
                <w:szCs w:val="24"/>
              </w:rPr>
              <w:t xml:space="preserve"> Collectively, these studies uncover novel roles for mutant </w:t>
            </w:r>
            <w:r w:rsidRPr="000202BA">
              <w:rPr>
                <w:rFonts w:ascii="Times New Roman" w:hAnsi="Times New Roman" w:cs="Times New Roman"/>
                <w:i/>
                <w:sz w:val="24"/>
                <w:szCs w:val="24"/>
              </w:rPr>
              <w:t>KRAS</w:t>
            </w:r>
            <w:r w:rsidRPr="00AA177A">
              <w:rPr>
                <w:rFonts w:ascii="Times New Roman" w:hAnsi="Times New Roman" w:cs="Times New Roman"/>
                <w:sz w:val="24"/>
                <w:szCs w:val="24"/>
              </w:rPr>
              <w:t xml:space="preserve"> in NSCLC and open a window for potential therapeutic intervention.</w:t>
            </w:r>
          </w:p>
          <w:p w14:paraId="14F024FB" w14:textId="77777777" w:rsidR="00807F85" w:rsidRDefault="00807F85" w:rsidP="00F31DA1">
            <w:pPr>
              <w:tabs>
                <w:tab w:val="center" w:pos="1416"/>
                <w:tab w:val="center" w:pos="4857"/>
              </w:tabs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01D69B04" w14:textId="6E719FDF" w:rsidR="00D36056" w:rsidRPr="00AA177A" w:rsidRDefault="00AA1181" w:rsidP="00F31DA1">
            <w:pPr>
              <w:tabs>
                <w:tab w:val="center" w:pos="1416"/>
                <w:tab w:val="center" w:pos="4857"/>
              </w:tabs>
              <w:rPr>
                <w:rFonts w:ascii="Times New Roman" w:hAnsi="Times New Roman" w:cs="Times New Roman"/>
              </w:rPr>
            </w:pPr>
            <w:r w:rsidRPr="00AA177A">
              <w:rPr>
                <w:rFonts w:ascii="Times New Roman" w:eastAsia="Times New Roman" w:hAnsi="Times New Roman" w:cs="Times New Roman"/>
                <w:b/>
                <w:sz w:val="24"/>
              </w:rPr>
              <w:t>Date</w:t>
            </w:r>
            <w:r w:rsidRPr="00AA177A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 w:rsidR="00F31DA1" w:rsidRPr="00AA177A">
              <w:rPr>
                <w:rFonts w:ascii="Times New Roman" w:eastAsia="Times New Roman" w:hAnsi="Times New Roman" w:cs="Times New Roman"/>
                <w:sz w:val="24"/>
              </w:rPr>
              <w:t xml:space="preserve">August </w:t>
            </w:r>
            <w:r w:rsidR="00AA177A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F31DA1" w:rsidRPr="00AA177A">
              <w:rPr>
                <w:rFonts w:ascii="Times New Roman" w:eastAsia="Times New Roman" w:hAnsi="Times New Roman" w:cs="Times New Roman"/>
                <w:sz w:val="24"/>
              </w:rPr>
              <w:t>th</w:t>
            </w:r>
            <w:r w:rsidRPr="00AA177A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F31DA1" w:rsidRPr="00AA177A">
              <w:rPr>
                <w:rFonts w:ascii="Times New Roman" w:eastAsia="Times New Roman" w:hAnsi="Times New Roman" w:cs="Times New Roman"/>
                <w:sz w:val="24"/>
              </w:rPr>
              <w:t>2019</w:t>
            </w:r>
            <w:r w:rsidRPr="00AA177A"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     </w:t>
            </w:r>
            <w:r w:rsidR="00F31DA1" w:rsidRPr="00AA177A">
              <w:rPr>
                <w:rFonts w:ascii="Times New Roman" w:eastAsia="Times New Roman" w:hAnsi="Times New Roman" w:cs="Times New Roman"/>
                <w:sz w:val="24"/>
              </w:rPr>
              <w:t xml:space="preserve">        </w:t>
            </w:r>
            <w:r w:rsidR="00D17A1E"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r w:rsidRPr="00AA177A">
              <w:rPr>
                <w:rFonts w:ascii="Times New Roman" w:eastAsia="Times New Roman" w:hAnsi="Times New Roman" w:cs="Times New Roman"/>
                <w:b/>
                <w:sz w:val="24"/>
              </w:rPr>
              <w:t>Program</w:t>
            </w:r>
            <w:r w:rsidRPr="00AA177A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 w:rsidR="00F31DA1" w:rsidRPr="00AA177A">
              <w:rPr>
                <w:rFonts w:ascii="Times New Roman" w:eastAsia="Times New Roman" w:hAnsi="Times New Roman" w:cs="Times New Roman"/>
                <w:sz w:val="24"/>
              </w:rPr>
              <w:t>Graduate Program in Genetics</w:t>
            </w:r>
          </w:p>
          <w:p w14:paraId="51946C5D" w14:textId="1237D51D" w:rsidR="00F31DA1" w:rsidRPr="00AA177A" w:rsidRDefault="00AA1181" w:rsidP="00F31DA1">
            <w:pPr>
              <w:ind w:right="852"/>
              <w:rPr>
                <w:rFonts w:ascii="Times New Roman" w:eastAsia="Times New Roman" w:hAnsi="Times New Roman" w:cs="Times New Roman"/>
                <w:sz w:val="24"/>
              </w:rPr>
            </w:pPr>
            <w:r w:rsidRPr="00AA177A">
              <w:rPr>
                <w:rFonts w:ascii="Times New Roman" w:eastAsia="Times New Roman" w:hAnsi="Times New Roman" w:cs="Times New Roman"/>
                <w:b/>
                <w:sz w:val="24"/>
              </w:rPr>
              <w:t>Time</w:t>
            </w:r>
            <w:r w:rsidRPr="00AA177A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 w:rsidR="00D17A1E">
              <w:rPr>
                <w:rFonts w:ascii="Times New Roman" w:eastAsia="Times New Roman" w:hAnsi="Times New Roman" w:cs="Times New Roman"/>
                <w:sz w:val="24"/>
              </w:rPr>
              <w:t>3:00 pm</w:t>
            </w:r>
            <w:r w:rsidRPr="004B4223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Pr="00AA177A"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                </w:t>
            </w:r>
            <w:r w:rsidR="00F31DA1" w:rsidRPr="00AA177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17A1E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Pr="00AA177A">
              <w:rPr>
                <w:rFonts w:ascii="Times New Roman" w:eastAsia="Times New Roman" w:hAnsi="Times New Roman" w:cs="Times New Roman"/>
                <w:b/>
                <w:sz w:val="24"/>
              </w:rPr>
              <w:t>Dissertation Advisor</w:t>
            </w:r>
            <w:r w:rsidRPr="00AA177A"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="00D17A1E" w:rsidRPr="004B4223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="00D17A1E" w:rsidRPr="00D17A1E">
              <w:rPr>
                <w:rFonts w:ascii="Times New Roman" w:eastAsia="Times New Roman" w:hAnsi="Times New Roman" w:cs="Times New Roman"/>
                <w:color w:val="auto"/>
                <w:sz w:val="24"/>
              </w:rPr>
              <w:t>Dr. Geoffrey Girnun</w:t>
            </w:r>
          </w:p>
          <w:p w14:paraId="21059FC1" w14:textId="0CE3938E" w:rsidR="00D36056" w:rsidRPr="00AA177A" w:rsidRDefault="00AA1181" w:rsidP="00F31DA1">
            <w:pPr>
              <w:ind w:right="852"/>
              <w:rPr>
                <w:rFonts w:ascii="Times New Roman" w:hAnsi="Times New Roman" w:cs="Times New Roman"/>
              </w:rPr>
            </w:pPr>
            <w:r w:rsidRPr="00AA177A">
              <w:rPr>
                <w:rFonts w:ascii="Times New Roman" w:eastAsia="Times New Roman" w:hAnsi="Times New Roman" w:cs="Times New Roman"/>
                <w:b/>
                <w:sz w:val="24"/>
              </w:rPr>
              <w:t>Place</w:t>
            </w:r>
            <w:r w:rsidRPr="00AA177A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 w:rsidR="00D17A1E" w:rsidRPr="00D17A1E">
              <w:rPr>
                <w:rFonts w:ascii="Times New Roman" w:eastAsia="Times New Roman" w:hAnsi="Times New Roman" w:cs="Times New Roman"/>
                <w:color w:val="auto"/>
                <w:sz w:val="24"/>
              </w:rPr>
              <w:t>Life Sciences Building Room 038</w:t>
            </w:r>
            <w:r w:rsidRPr="00D17A1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</w:tbl>
    <w:p w14:paraId="5BF3E02B" w14:textId="77777777" w:rsidR="00AA1181" w:rsidRPr="00AA177A" w:rsidRDefault="00AA1181">
      <w:pPr>
        <w:rPr>
          <w:rFonts w:ascii="Times New Roman" w:hAnsi="Times New Roman" w:cs="Times New Roman"/>
        </w:rPr>
      </w:pPr>
    </w:p>
    <w:sectPr w:rsidR="00AA1181" w:rsidRPr="00AA177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056"/>
    <w:rsid w:val="000202BA"/>
    <w:rsid w:val="00044517"/>
    <w:rsid w:val="00052700"/>
    <w:rsid w:val="00070565"/>
    <w:rsid w:val="00073F96"/>
    <w:rsid w:val="00087E02"/>
    <w:rsid w:val="001B7DB5"/>
    <w:rsid w:val="00226FBA"/>
    <w:rsid w:val="002D0678"/>
    <w:rsid w:val="003B45BF"/>
    <w:rsid w:val="004B4223"/>
    <w:rsid w:val="004D0960"/>
    <w:rsid w:val="00546630"/>
    <w:rsid w:val="00594521"/>
    <w:rsid w:val="00600D97"/>
    <w:rsid w:val="00636A6F"/>
    <w:rsid w:val="00807F85"/>
    <w:rsid w:val="008347B4"/>
    <w:rsid w:val="00890FCF"/>
    <w:rsid w:val="0096195F"/>
    <w:rsid w:val="00961E84"/>
    <w:rsid w:val="009F36B9"/>
    <w:rsid w:val="00A341F3"/>
    <w:rsid w:val="00AA1181"/>
    <w:rsid w:val="00AA177A"/>
    <w:rsid w:val="00B0616E"/>
    <w:rsid w:val="00C53FEE"/>
    <w:rsid w:val="00CB4435"/>
    <w:rsid w:val="00CC34E5"/>
    <w:rsid w:val="00D17A1E"/>
    <w:rsid w:val="00D36056"/>
    <w:rsid w:val="00DA3E7F"/>
    <w:rsid w:val="00E56D50"/>
    <w:rsid w:val="00E85988"/>
    <w:rsid w:val="00F3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42221"/>
  <w15:docId w15:val="{B1702C3D-CCFE-4575-83C2-DA442EDE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2D0678"/>
    <w:pPr>
      <w:spacing w:after="0" w:line="240" w:lineRule="auto"/>
    </w:pPr>
    <w:rPr>
      <w:rFonts w:eastAsiaTheme="minorHAnsi"/>
    </w:rPr>
  </w:style>
  <w:style w:type="paragraph" w:customStyle="1" w:styleId="Default">
    <w:name w:val="Default"/>
    <w:rsid w:val="00AA17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B45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45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45BF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5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5BF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5B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GRADUATE SCHOOL BULLETIN</vt:lpstr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GRADUATE SCHOOL BULLETIN</dc:title>
  <dc:subject/>
  <dc:creator>Yordanos G. Beyene</dc:creator>
  <cp:keywords/>
  <cp:lastModifiedBy>Martha Furie</cp:lastModifiedBy>
  <cp:revision>2</cp:revision>
  <dcterms:created xsi:type="dcterms:W3CDTF">2026-04-20T20:10:00Z</dcterms:created>
  <dcterms:modified xsi:type="dcterms:W3CDTF">2026-04-20T20:10:00Z</dcterms:modified>
</cp:coreProperties>
</file>