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0A40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32BA0A8C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263379C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Graduate</w:t>
          </w:r>
        </w:smartTag>
        <w:proofErr w:type="gramEnd"/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School</w:t>
          </w:r>
        </w:smartTag>
      </w:smartTag>
    </w:p>
    <w:p w14:paraId="1FD35D6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0AB2DBF0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0AAC3D6A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0CBCB9F8" w14:textId="77777777" w:rsidR="001415CF" w:rsidRPr="002E6079" w:rsidRDefault="00D7147F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 xml:space="preserve">Targeting the lncRNA </w:t>
      </w:r>
      <w:r w:rsidRPr="00D7147F">
        <w:rPr>
          <w:i/>
        </w:rPr>
        <w:t>MALAT1</w:t>
      </w:r>
      <w:r>
        <w:t xml:space="preserve"> in patient-derived breast tumor organoid xenografts using antisense oligonucleotides</w:t>
      </w:r>
    </w:p>
    <w:p w14:paraId="3F3703E2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3C9CD60F" w14:textId="77777777" w:rsidR="008260BA" w:rsidRPr="002E6079" w:rsidRDefault="00D7147F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Disha Aggarwal</w:t>
      </w:r>
    </w:p>
    <w:p w14:paraId="67CCD8EF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38AB40B6" w14:textId="77777777" w:rsidR="008260BA" w:rsidRDefault="00D7147F" w:rsidP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  <w:r>
        <w:rPr>
          <w:szCs w:val="24"/>
        </w:rPr>
        <w:t xml:space="preserve">Understanding the </w:t>
      </w:r>
      <w:r w:rsidR="00200644">
        <w:rPr>
          <w:szCs w:val="24"/>
        </w:rPr>
        <w:t>molecular drivers of breast cancer progression and metastasis continues to be a challenge in oncology. Long non-coding RNAs (</w:t>
      </w:r>
      <w:proofErr w:type="spellStart"/>
      <w:r w:rsidR="00200644">
        <w:rPr>
          <w:szCs w:val="24"/>
        </w:rPr>
        <w:t>lncRNAs</w:t>
      </w:r>
      <w:proofErr w:type="spellEnd"/>
      <w:r w:rsidR="00200644">
        <w:rPr>
          <w:szCs w:val="24"/>
        </w:rPr>
        <w:t xml:space="preserve">) are increasingly recognized as key regulators of tumor biology but have not yet translated to clinical therapies. In this study, we investigated the role of the lncRNA </w:t>
      </w:r>
      <w:r w:rsidR="00200644" w:rsidRPr="006233FB">
        <w:rPr>
          <w:i/>
          <w:szCs w:val="24"/>
        </w:rPr>
        <w:t>MALAT1</w:t>
      </w:r>
      <w:r w:rsidR="00200644">
        <w:rPr>
          <w:szCs w:val="24"/>
        </w:rPr>
        <w:t xml:space="preserve"> using patient-derived organoid xenograft (PDO-X) models. We successfully established multiple PDO-X models that recapitulate the intrinsic features of </w:t>
      </w:r>
      <w:r w:rsidR="006233FB">
        <w:rPr>
          <w:szCs w:val="24"/>
        </w:rPr>
        <w:t xml:space="preserve">the </w:t>
      </w:r>
      <w:r w:rsidR="00200644">
        <w:rPr>
          <w:szCs w:val="24"/>
        </w:rPr>
        <w:t xml:space="preserve">patient tumors. Using antisense oligonucleotides (ASOs), we achieved efficient </w:t>
      </w:r>
      <w:r w:rsidR="00200644" w:rsidRPr="006233FB">
        <w:rPr>
          <w:i/>
          <w:szCs w:val="24"/>
        </w:rPr>
        <w:t>in vivo</w:t>
      </w:r>
      <w:r w:rsidR="00200644">
        <w:rPr>
          <w:szCs w:val="24"/>
        </w:rPr>
        <w:t xml:space="preserve"> knockdown of </w:t>
      </w:r>
      <w:r w:rsidR="00200644" w:rsidRPr="006233FB">
        <w:rPr>
          <w:i/>
          <w:szCs w:val="24"/>
        </w:rPr>
        <w:t>MALAT1</w:t>
      </w:r>
      <w:r w:rsidR="00200644">
        <w:rPr>
          <w:szCs w:val="24"/>
        </w:rPr>
        <w:t xml:space="preserve"> across three independent PDO-X models. </w:t>
      </w:r>
      <w:r w:rsidR="002E7276">
        <w:rPr>
          <w:szCs w:val="24"/>
        </w:rPr>
        <w:t xml:space="preserve">Transcriptomic analyses revealed that </w:t>
      </w:r>
      <w:r w:rsidR="002E7276" w:rsidRPr="006233FB">
        <w:rPr>
          <w:i/>
          <w:szCs w:val="24"/>
        </w:rPr>
        <w:t>MALAT1</w:t>
      </w:r>
      <w:r w:rsidR="002E7276">
        <w:rPr>
          <w:szCs w:val="24"/>
        </w:rPr>
        <w:t xml:space="preserve"> depletion led to significant changes in gene expression and alternative splicing patterns, underscoring a regulatory role in transcriptional and post-transcriptional processes. Furthermore, </w:t>
      </w:r>
      <w:r w:rsidR="002E7276" w:rsidRPr="006233FB">
        <w:rPr>
          <w:i/>
          <w:szCs w:val="24"/>
        </w:rPr>
        <w:t>MALAT1</w:t>
      </w:r>
      <w:r w:rsidR="002E7276">
        <w:rPr>
          <w:szCs w:val="24"/>
        </w:rPr>
        <w:t xml:space="preserve"> knockdown also led to changes in the tumor microenvironment and a marked reduction in metastasis to the lungs in PDO-X models. Taken together, these findings highlight the therapeutic potential of a </w:t>
      </w:r>
      <w:r w:rsidR="002E7276" w:rsidRPr="006233FB">
        <w:rPr>
          <w:i/>
          <w:szCs w:val="24"/>
        </w:rPr>
        <w:t>MALAT1</w:t>
      </w:r>
      <w:r w:rsidR="002E7276">
        <w:rPr>
          <w:szCs w:val="24"/>
        </w:rPr>
        <w:t xml:space="preserve">-targeted therapy in breast cancer and demonstrate the utility of PDO-X models for functional studies. </w:t>
      </w:r>
    </w:p>
    <w:p w14:paraId="1CDE5193" w14:textId="77777777" w:rsidR="008260BA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17EC2482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59415A3B" w14:textId="77777777" w:rsidR="007D4EFF" w:rsidRDefault="007D4EFF" w:rsidP="00C907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3B2F5C74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2FAB1DF" w14:textId="77777777" w:rsidR="00305AD5" w:rsidRDefault="00305AD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068688CA" w14:textId="77777777" w:rsidR="00305AD5" w:rsidRDefault="00305AD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723A5983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388F645" w14:textId="77777777" w:rsidR="007D4EFF" w:rsidRDefault="007D4EFF" w:rsidP="002E727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ascii="Garamond" w:hAnsi="Garamond"/>
          <w:szCs w:val="24"/>
        </w:rPr>
      </w:pPr>
    </w:p>
    <w:p w14:paraId="785C7C52" w14:textId="77777777" w:rsidR="00305AD5" w:rsidRDefault="00305AD5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0F1A4C07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7EE3744B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D7147F">
        <w:t>April</w:t>
      </w:r>
      <w:proofErr w:type="gramEnd"/>
      <w:r w:rsidR="00D7147F">
        <w:t xml:space="preserve"> 23, </w:t>
      </w:r>
      <w:proofErr w:type="gramStart"/>
      <w:r w:rsidR="00D7147F">
        <w:t>2025</w:t>
      </w:r>
      <w:proofErr w:type="gramEnd"/>
      <w:r w:rsidR="00D7147F">
        <w:tab/>
      </w:r>
      <w:r w:rsidR="00D7147F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D7147F">
        <w:t>Genetics</w:t>
      </w:r>
      <w:r w:rsidRPr="002E6079">
        <w:t xml:space="preserve"> </w:t>
      </w:r>
    </w:p>
    <w:p w14:paraId="76F15395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D7147F">
        <w:t>1</w:t>
      </w:r>
      <w:r w:rsidR="00305AD5">
        <w:t>:00</w:t>
      </w:r>
      <w:r w:rsidR="00D7147F">
        <w:t xml:space="preserve"> PM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   </w:t>
      </w:r>
      <w:r w:rsidR="00305AD5">
        <w:t xml:space="preserve">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D7147F">
        <w:t>Dr. David L. Spector</w:t>
      </w:r>
      <w:r w:rsidRPr="002E6079">
        <w:t xml:space="preserve"> </w:t>
      </w:r>
    </w:p>
    <w:p w14:paraId="23208287" w14:textId="77777777" w:rsidR="00305AD5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D7147F">
        <w:t>Plimpton Conference Room, Beckman Building, Cold Spring Harbor Laboratory</w:t>
      </w:r>
    </w:p>
    <w:p w14:paraId="313C3136" w14:textId="77777777" w:rsidR="00305AD5" w:rsidRPr="002E6079" w:rsidRDefault="00305AD5" w:rsidP="00305AD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C1263C">
        <w:rPr>
          <w:i/>
        </w:rPr>
        <w:t>To attend virtually, contact the Program Director</w:t>
      </w:r>
      <w:r w:rsidRPr="00C1263C">
        <w:t xml:space="preserve"> at martha.furie@stonybrook.edu.</w:t>
      </w:r>
    </w:p>
    <w:sectPr w:rsidR="00305AD5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24232"/>
    <w:rsid w:val="0005546C"/>
    <w:rsid w:val="001415CF"/>
    <w:rsid w:val="00200644"/>
    <w:rsid w:val="00226837"/>
    <w:rsid w:val="00294E27"/>
    <w:rsid w:val="002E6079"/>
    <w:rsid w:val="002E7276"/>
    <w:rsid w:val="00305AD5"/>
    <w:rsid w:val="004B5209"/>
    <w:rsid w:val="006233FB"/>
    <w:rsid w:val="00644903"/>
    <w:rsid w:val="006D1FCB"/>
    <w:rsid w:val="007D4EFF"/>
    <w:rsid w:val="008260BA"/>
    <w:rsid w:val="00831898"/>
    <w:rsid w:val="00874AB5"/>
    <w:rsid w:val="00A819D7"/>
    <w:rsid w:val="00B26849"/>
    <w:rsid w:val="00C24DC6"/>
    <w:rsid w:val="00C90703"/>
    <w:rsid w:val="00D03977"/>
    <w:rsid w:val="00D7147F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2C35CF4"/>
  <w15:chartTrackingRefBased/>
  <w15:docId w15:val="{6609734A-461C-469A-A04A-4427EC6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2026-04-17T18:36:00Z</dcterms:created>
  <dcterms:modified xsi:type="dcterms:W3CDTF">2026-04-17T18:36:00Z</dcterms:modified>
</cp:coreProperties>
</file>