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28F3" w14:textId="575343B0" w:rsidR="00000000" w:rsidRDefault="00000000" w:rsidP="00B6666B">
      <w:pPr>
        <w:jc w:val="center"/>
        <w:rPr>
          <w:rFonts w:ascii="Times New Roman" w:hAnsi="Times New Roman" w:cs="Times New Roman"/>
          <w:sz w:val="24"/>
          <w:szCs w:val="24"/>
        </w:rPr>
      </w:pPr>
    </w:p>
    <w:p w14:paraId="3058AD2D" w14:textId="6A782A56" w:rsidR="00B6666B" w:rsidRDefault="00B6666B" w:rsidP="00B6666B">
      <w:pPr>
        <w:jc w:val="center"/>
        <w:rPr>
          <w:rFonts w:ascii="Times New Roman" w:hAnsi="Times New Roman" w:cs="Times New Roman"/>
          <w:b/>
          <w:bCs/>
          <w:sz w:val="24"/>
          <w:szCs w:val="24"/>
        </w:rPr>
      </w:pPr>
      <w:r>
        <w:rPr>
          <w:rFonts w:ascii="Times New Roman" w:hAnsi="Times New Roman" w:cs="Times New Roman"/>
          <w:b/>
          <w:bCs/>
          <w:sz w:val="24"/>
          <w:szCs w:val="24"/>
        </w:rPr>
        <w:t>Stony Brook University</w:t>
      </w:r>
    </w:p>
    <w:p w14:paraId="1EFD10B1" w14:textId="160DFE19" w:rsidR="00B6666B" w:rsidRDefault="00B6666B" w:rsidP="00B6666B">
      <w:pPr>
        <w:jc w:val="center"/>
        <w:rPr>
          <w:rFonts w:ascii="Times New Roman" w:hAnsi="Times New Roman" w:cs="Times New Roman"/>
          <w:b/>
          <w:bCs/>
          <w:sz w:val="24"/>
          <w:szCs w:val="24"/>
        </w:rPr>
      </w:pPr>
      <w:r>
        <w:rPr>
          <w:rFonts w:ascii="Times New Roman" w:hAnsi="Times New Roman" w:cs="Times New Roman"/>
          <w:b/>
          <w:bCs/>
          <w:sz w:val="24"/>
          <w:szCs w:val="24"/>
        </w:rPr>
        <w:t>The Graduate School</w:t>
      </w:r>
    </w:p>
    <w:p w14:paraId="31D9B975" w14:textId="5CD3FD8B" w:rsidR="00B6666B" w:rsidRDefault="00B6666B" w:rsidP="00B6666B">
      <w:pPr>
        <w:jc w:val="center"/>
        <w:rPr>
          <w:rFonts w:ascii="Times New Roman" w:hAnsi="Times New Roman" w:cs="Times New Roman"/>
          <w:sz w:val="24"/>
          <w:szCs w:val="24"/>
        </w:rPr>
      </w:pPr>
      <w:r>
        <w:rPr>
          <w:rFonts w:ascii="Times New Roman" w:hAnsi="Times New Roman" w:cs="Times New Roman"/>
          <w:sz w:val="24"/>
          <w:szCs w:val="24"/>
        </w:rPr>
        <w:t>Doctoral Defense Announcement</w:t>
      </w:r>
    </w:p>
    <w:p w14:paraId="4BB2AB0A" w14:textId="034D970D" w:rsidR="00B6666B" w:rsidRDefault="00B6666B" w:rsidP="00B6666B">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2A88F5C" w14:textId="718DE941" w:rsidR="00336158" w:rsidRDefault="00336158" w:rsidP="00336158">
      <w:pPr>
        <w:pStyle w:val="Default"/>
        <w:spacing w:line="480" w:lineRule="auto"/>
        <w:jc w:val="center"/>
        <w:rPr>
          <w:rFonts w:ascii="Times New Roman" w:hAnsi="Times New Roman" w:cs="Times New Roman"/>
        </w:rPr>
      </w:pPr>
      <w:r w:rsidRPr="00336158">
        <w:rPr>
          <w:rFonts w:ascii="Times New Roman" w:hAnsi="Times New Roman" w:cs="Times New Roman"/>
        </w:rPr>
        <w:t xml:space="preserve">Quantitative Measurement of the Cell Cycle: </w:t>
      </w:r>
      <w:r w:rsidRPr="00336158">
        <w:rPr>
          <w:rFonts w:ascii="Times New Roman" w:hAnsi="Times New Roman" w:cs="Times New Roman"/>
        </w:rPr>
        <w:br/>
        <w:t xml:space="preserve">Insights into Differentiation and Basement Membrane Invasion </w:t>
      </w:r>
    </w:p>
    <w:p w14:paraId="41B25238" w14:textId="1F4BA51B" w:rsidR="00B6666B" w:rsidRDefault="00B6666B" w:rsidP="00B6666B">
      <w:pPr>
        <w:jc w:val="center"/>
        <w:rPr>
          <w:rFonts w:ascii="Times New Roman" w:hAnsi="Times New Roman" w:cs="Times New Roman"/>
          <w:sz w:val="24"/>
          <w:szCs w:val="24"/>
        </w:rPr>
      </w:pPr>
      <w:r>
        <w:rPr>
          <w:rFonts w:ascii="Times New Roman" w:hAnsi="Times New Roman" w:cs="Times New Roman"/>
          <w:sz w:val="24"/>
          <w:szCs w:val="24"/>
        </w:rPr>
        <w:t>By</w:t>
      </w:r>
    </w:p>
    <w:p w14:paraId="1D9FA530" w14:textId="34FA36EF" w:rsidR="00B6666B" w:rsidRDefault="00B6666B" w:rsidP="00B6666B">
      <w:pPr>
        <w:jc w:val="center"/>
        <w:rPr>
          <w:rFonts w:ascii="Times New Roman" w:hAnsi="Times New Roman" w:cs="Times New Roman"/>
          <w:sz w:val="24"/>
          <w:szCs w:val="24"/>
        </w:rPr>
      </w:pPr>
      <w:r>
        <w:rPr>
          <w:rFonts w:ascii="Times New Roman" w:hAnsi="Times New Roman" w:cs="Times New Roman"/>
          <w:b/>
          <w:bCs/>
          <w:sz w:val="24"/>
          <w:szCs w:val="24"/>
        </w:rPr>
        <w:t>Abraham Wesley Kohrman</w:t>
      </w:r>
    </w:p>
    <w:p w14:paraId="691C87DB" w14:textId="0694BFD8" w:rsidR="002742FA" w:rsidRPr="00336158" w:rsidRDefault="00336158" w:rsidP="00336158">
      <w:pPr>
        <w:spacing w:line="360" w:lineRule="auto"/>
        <w:rPr>
          <w:rFonts w:ascii="Times New Roman" w:hAnsi="Times New Roman"/>
          <w:sz w:val="24"/>
          <w:szCs w:val="24"/>
        </w:rPr>
      </w:pPr>
      <w:bookmarkStart w:id="0" w:name="_Hlk33017362"/>
      <w:r>
        <w:rPr>
          <w:rFonts w:ascii="Times New Roman" w:hAnsi="Times New Roman"/>
          <w:sz w:val="24"/>
          <w:szCs w:val="24"/>
        </w:rPr>
        <w:t>The cell cycle is critical for the existence of life on earth. Cell division is responsible for the production of the raw materials necessary to develop complex organisms. Regulation of the cell cycle is necessary for the processes of both development and disease. Many cell biological activities are regulated, directly or indirectly, by the cell cycle. One such behavior, basement membrane invasion</w:t>
      </w:r>
      <w:r w:rsidR="002742FA">
        <w:rPr>
          <w:rFonts w:ascii="Times New Roman" w:hAnsi="Times New Roman"/>
          <w:sz w:val="24"/>
          <w:szCs w:val="24"/>
        </w:rPr>
        <w:t>,</w:t>
      </w:r>
      <w:r>
        <w:rPr>
          <w:rFonts w:ascii="Times New Roman" w:hAnsi="Times New Roman"/>
          <w:sz w:val="24"/>
          <w:szCs w:val="24"/>
        </w:rPr>
        <w:t xml:space="preserve"> occurs exclusively in the G1/G0 stage of the cell cycle in both development and disease. In </w:t>
      </w:r>
      <w:r>
        <w:rPr>
          <w:rFonts w:ascii="Times New Roman" w:hAnsi="Times New Roman"/>
          <w:i/>
          <w:iCs/>
          <w:sz w:val="24"/>
          <w:szCs w:val="24"/>
        </w:rPr>
        <w:t>C</w:t>
      </w:r>
      <w:r w:rsidRPr="00D5120E">
        <w:rPr>
          <w:rFonts w:ascii="Times New Roman" w:hAnsi="Times New Roman"/>
          <w:i/>
          <w:iCs/>
          <w:sz w:val="24"/>
          <w:szCs w:val="24"/>
        </w:rPr>
        <w:t>aenorhabditis</w:t>
      </w:r>
      <w:r>
        <w:rPr>
          <w:rFonts w:ascii="Times New Roman" w:hAnsi="Times New Roman"/>
          <w:i/>
          <w:iCs/>
          <w:sz w:val="24"/>
          <w:szCs w:val="24"/>
        </w:rPr>
        <w:t xml:space="preserve"> elegans</w:t>
      </w:r>
      <w:r>
        <w:rPr>
          <w:rFonts w:ascii="Times New Roman" w:hAnsi="Times New Roman"/>
          <w:sz w:val="24"/>
          <w:szCs w:val="24"/>
        </w:rPr>
        <w:t xml:space="preserve">, Anchor Cell (AC) invasion through the basement membrane is one such activity dependent on cell cycle arrest in G1/G0. The AC depends on both chromatin modification via the histone deacetylase </w:t>
      </w:r>
      <w:r>
        <w:rPr>
          <w:rFonts w:ascii="Times New Roman" w:hAnsi="Times New Roman"/>
          <w:i/>
          <w:iCs/>
          <w:sz w:val="24"/>
          <w:szCs w:val="24"/>
        </w:rPr>
        <w:t xml:space="preserve">hda-1 </w:t>
      </w:r>
      <w:r>
        <w:rPr>
          <w:rFonts w:ascii="Times New Roman" w:hAnsi="Times New Roman"/>
          <w:sz w:val="24"/>
          <w:szCs w:val="24"/>
        </w:rPr>
        <w:t xml:space="preserve">and the activity of </w:t>
      </w:r>
      <w:r>
        <w:rPr>
          <w:rFonts w:ascii="Times New Roman" w:hAnsi="Times New Roman"/>
          <w:i/>
          <w:iCs/>
          <w:sz w:val="24"/>
          <w:szCs w:val="24"/>
        </w:rPr>
        <w:t>cki-1</w:t>
      </w:r>
      <w:r>
        <w:rPr>
          <w:rFonts w:ascii="Times New Roman" w:hAnsi="Times New Roman"/>
          <w:sz w:val="24"/>
          <w:szCs w:val="24"/>
        </w:rPr>
        <w:t xml:space="preserve">(p21/p27) to arrest the cell cycle downstream of the nuclear hormone receptor </w:t>
      </w:r>
      <w:r>
        <w:rPr>
          <w:rFonts w:ascii="Times New Roman" w:hAnsi="Times New Roman"/>
          <w:i/>
          <w:iCs/>
          <w:sz w:val="24"/>
          <w:szCs w:val="24"/>
        </w:rPr>
        <w:t>nhr-67</w:t>
      </w:r>
      <w:r>
        <w:rPr>
          <w:rFonts w:ascii="Times New Roman" w:hAnsi="Times New Roman"/>
          <w:sz w:val="24"/>
          <w:szCs w:val="24"/>
        </w:rPr>
        <w:t xml:space="preserve">(TLX). This cell cycle arrest is both necessary and sufficient to rescue the loss of </w:t>
      </w:r>
      <w:r>
        <w:rPr>
          <w:rFonts w:ascii="Times New Roman" w:hAnsi="Times New Roman"/>
          <w:i/>
          <w:iCs/>
          <w:sz w:val="24"/>
          <w:szCs w:val="24"/>
        </w:rPr>
        <w:t>nhr-</w:t>
      </w:r>
      <w:r w:rsidRPr="00A71E5A">
        <w:rPr>
          <w:rFonts w:ascii="Times New Roman" w:hAnsi="Times New Roman"/>
          <w:i/>
          <w:iCs/>
          <w:sz w:val="24"/>
          <w:szCs w:val="24"/>
        </w:rPr>
        <w:t>67</w:t>
      </w:r>
      <w:r>
        <w:rPr>
          <w:rFonts w:ascii="Times New Roman" w:hAnsi="Times New Roman"/>
          <w:sz w:val="24"/>
          <w:szCs w:val="24"/>
        </w:rPr>
        <w:t xml:space="preserve">, indicating the critical importance of the cell cycle in basement membrane invasion. </w:t>
      </w:r>
      <w:r w:rsidRPr="00A71E5A">
        <w:rPr>
          <w:rFonts w:ascii="Times New Roman" w:hAnsi="Times New Roman"/>
          <w:sz w:val="24"/>
          <w:szCs w:val="24"/>
        </w:rPr>
        <w:t>Direct</w:t>
      </w:r>
      <w:r>
        <w:rPr>
          <w:rFonts w:ascii="Times New Roman" w:hAnsi="Times New Roman"/>
          <w:sz w:val="24"/>
          <w:szCs w:val="24"/>
        </w:rPr>
        <w:t xml:space="preserve"> measurement of cell cycle state is important to the furtherance of our understanding of cell biology. Therefore, I have developed a ratiometric cell cycle indicator for use in </w:t>
      </w:r>
      <w:r>
        <w:rPr>
          <w:rFonts w:ascii="Times New Roman" w:hAnsi="Times New Roman"/>
          <w:i/>
          <w:iCs/>
          <w:sz w:val="24"/>
          <w:szCs w:val="24"/>
        </w:rPr>
        <w:t>C. elegans</w:t>
      </w:r>
      <w:r>
        <w:rPr>
          <w:rFonts w:ascii="Times New Roman" w:hAnsi="Times New Roman"/>
          <w:sz w:val="24"/>
          <w:szCs w:val="24"/>
        </w:rPr>
        <w:t xml:space="preserve">, utilizing a portion of Human DNA Helicase B (DHB). Characterization of DHB in </w:t>
      </w:r>
      <w:r w:rsidRPr="00A71E5A">
        <w:rPr>
          <w:rFonts w:ascii="Times New Roman" w:hAnsi="Times New Roman"/>
          <w:i/>
          <w:iCs/>
          <w:sz w:val="24"/>
          <w:szCs w:val="24"/>
        </w:rPr>
        <w:t>C. elegans</w:t>
      </w:r>
      <w:r>
        <w:rPr>
          <w:rFonts w:ascii="Times New Roman" w:hAnsi="Times New Roman"/>
          <w:sz w:val="24"/>
          <w:szCs w:val="24"/>
        </w:rPr>
        <w:t xml:space="preserve"> demonstrates its ability to detect all four cell cycle states in various tissues across all developmental stages. I have used DHB probe the link between cell cycle and morphogenesis in </w:t>
      </w:r>
      <w:r>
        <w:rPr>
          <w:rFonts w:ascii="Times New Roman" w:hAnsi="Times New Roman"/>
          <w:i/>
          <w:iCs/>
          <w:sz w:val="24"/>
          <w:szCs w:val="24"/>
        </w:rPr>
        <w:t xml:space="preserve">C. </w:t>
      </w:r>
      <w:r w:rsidRPr="001C79DA">
        <w:rPr>
          <w:rFonts w:ascii="Times New Roman" w:hAnsi="Times New Roman"/>
          <w:i/>
          <w:iCs/>
          <w:sz w:val="24"/>
          <w:szCs w:val="24"/>
        </w:rPr>
        <w:t>elegans</w:t>
      </w:r>
      <w:r>
        <w:rPr>
          <w:rFonts w:ascii="Times New Roman" w:hAnsi="Times New Roman"/>
          <w:sz w:val="24"/>
          <w:szCs w:val="24"/>
        </w:rPr>
        <w:t xml:space="preserve">. DHB has allowed us </w:t>
      </w:r>
      <w:r w:rsidRPr="001C79DA">
        <w:rPr>
          <w:rFonts w:ascii="Times New Roman" w:hAnsi="Times New Roman"/>
          <w:sz w:val="24"/>
          <w:szCs w:val="24"/>
        </w:rPr>
        <w:t>to</w:t>
      </w:r>
      <w:r>
        <w:rPr>
          <w:rFonts w:ascii="Times New Roman" w:hAnsi="Times New Roman"/>
          <w:sz w:val="24"/>
          <w:szCs w:val="24"/>
        </w:rPr>
        <w:t xml:space="preserve"> detect G0 phase for the first time in living animals, confirming the hypothesized association between cell cycle arrest cell differentiation. </w:t>
      </w:r>
      <w:bookmarkEnd w:id="0"/>
    </w:p>
    <w:p w14:paraId="288435DA" w14:textId="63CCF6C3" w:rsidR="00B6666B" w:rsidRPr="00B6666B" w:rsidRDefault="00B6666B" w:rsidP="00B6666B">
      <w:pPr>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March 13</w:t>
      </w:r>
      <w:r w:rsidRPr="00B6666B">
        <w:rPr>
          <w:rFonts w:ascii="Times New Roman" w:hAnsi="Times New Roman" w:cs="Times New Roman"/>
          <w:sz w:val="24"/>
          <w:szCs w:val="24"/>
          <w:vertAlign w:val="superscript"/>
        </w:rPr>
        <w:t>th</w:t>
      </w:r>
      <w:r>
        <w:rPr>
          <w:rFonts w:ascii="Times New Roman" w:hAnsi="Times New Roman" w:cs="Times New Roman"/>
          <w:sz w:val="24"/>
          <w:szCs w:val="24"/>
        </w:rPr>
        <w:t>, 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Program</w:t>
      </w:r>
      <w:r>
        <w:rPr>
          <w:rFonts w:ascii="Times New Roman" w:hAnsi="Times New Roman" w:cs="Times New Roman"/>
          <w:sz w:val="24"/>
          <w:szCs w:val="24"/>
        </w:rPr>
        <w:t>: Graduate Program in Genetics</w:t>
      </w:r>
      <w:r>
        <w:rPr>
          <w:rFonts w:ascii="Times New Roman" w:hAnsi="Times New Roman" w:cs="Times New Roman"/>
          <w:sz w:val="24"/>
          <w:szCs w:val="24"/>
        </w:rPr>
        <w:br/>
      </w:r>
      <w:r>
        <w:rPr>
          <w:rFonts w:ascii="Times New Roman" w:hAnsi="Times New Roman" w:cs="Times New Roman"/>
          <w:b/>
          <w:bCs/>
          <w:sz w:val="24"/>
          <w:szCs w:val="24"/>
        </w:rPr>
        <w:t>Time</w:t>
      </w:r>
      <w:r>
        <w:rPr>
          <w:rFonts w:ascii="Times New Roman" w:hAnsi="Times New Roman" w:cs="Times New Roman"/>
          <w:sz w:val="24"/>
          <w:szCs w:val="24"/>
        </w:rPr>
        <w:t>: 11:00 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Dissertation Advisor</w:t>
      </w:r>
      <w:r>
        <w:rPr>
          <w:rFonts w:ascii="Times New Roman" w:hAnsi="Times New Roman" w:cs="Times New Roman"/>
          <w:sz w:val="24"/>
          <w:szCs w:val="24"/>
        </w:rPr>
        <w:t>: David Q. Matus</w:t>
      </w:r>
      <w:r>
        <w:rPr>
          <w:rFonts w:ascii="Times New Roman" w:hAnsi="Times New Roman" w:cs="Times New Roman"/>
          <w:sz w:val="24"/>
          <w:szCs w:val="24"/>
        </w:rPr>
        <w:br/>
      </w:r>
      <w:r>
        <w:rPr>
          <w:rFonts w:ascii="Times New Roman" w:hAnsi="Times New Roman" w:cs="Times New Roman"/>
          <w:b/>
          <w:bCs/>
          <w:sz w:val="24"/>
          <w:szCs w:val="24"/>
        </w:rPr>
        <w:t>Place</w:t>
      </w:r>
      <w:r>
        <w:rPr>
          <w:rFonts w:ascii="Times New Roman" w:hAnsi="Times New Roman" w:cs="Times New Roman"/>
          <w:sz w:val="24"/>
          <w:szCs w:val="24"/>
        </w:rPr>
        <w:t>: Life Sciences Building, Room 038</w:t>
      </w:r>
    </w:p>
    <w:sectPr w:rsidR="00B6666B" w:rsidRPr="00B6666B" w:rsidSect="00B6666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54CB" w14:textId="77777777" w:rsidR="009A39C1" w:rsidRDefault="009A39C1" w:rsidP="002742FA">
      <w:pPr>
        <w:spacing w:after="0" w:line="240" w:lineRule="auto"/>
      </w:pPr>
      <w:r>
        <w:separator/>
      </w:r>
    </w:p>
  </w:endnote>
  <w:endnote w:type="continuationSeparator" w:id="0">
    <w:p w14:paraId="7134C526" w14:textId="77777777" w:rsidR="009A39C1" w:rsidRDefault="009A39C1" w:rsidP="0027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BFC2" w14:textId="77777777" w:rsidR="009A39C1" w:rsidRDefault="009A39C1" w:rsidP="002742FA">
      <w:pPr>
        <w:spacing w:after="0" w:line="240" w:lineRule="auto"/>
      </w:pPr>
      <w:r>
        <w:separator/>
      </w:r>
    </w:p>
  </w:footnote>
  <w:footnote w:type="continuationSeparator" w:id="0">
    <w:p w14:paraId="0CD7A4FF" w14:textId="77777777" w:rsidR="009A39C1" w:rsidRDefault="009A39C1" w:rsidP="00274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6B"/>
    <w:rsid w:val="00060DCF"/>
    <w:rsid w:val="002742FA"/>
    <w:rsid w:val="00336158"/>
    <w:rsid w:val="00476E9D"/>
    <w:rsid w:val="00542A83"/>
    <w:rsid w:val="008E0E99"/>
    <w:rsid w:val="009A39C1"/>
    <w:rsid w:val="00B6666B"/>
    <w:rsid w:val="00D5480E"/>
    <w:rsid w:val="00F6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9728"/>
  <w15:chartTrackingRefBased/>
  <w15:docId w15:val="{D75D5422-7005-48BD-8FF8-6C3E0592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615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27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FA"/>
  </w:style>
  <w:style w:type="paragraph" w:styleId="Footer">
    <w:name w:val="footer"/>
    <w:basedOn w:val="Normal"/>
    <w:link w:val="FooterChar"/>
    <w:uiPriority w:val="99"/>
    <w:unhideWhenUsed/>
    <w:rsid w:val="0027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W Kohrman</dc:creator>
  <cp:keywords/>
  <dc:description/>
  <cp:lastModifiedBy>Martha Furie</cp:lastModifiedBy>
  <cp:revision>2</cp:revision>
  <dcterms:created xsi:type="dcterms:W3CDTF">2026-04-17T17:53:00Z</dcterms:created>
  <dcterms:modified xsi:type="dcterms:W3CDTF">2026-04-17T17:53:00Z</dcterms:modified>
</cp:coreProperties>
</file>